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915"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386"/>
      </w:tblGrid>
      <w:tr w:rsidR="001915D4" w:rsidRPr="001915D4" w14:paraId="2950BFD5" w14:textId="77777777" w:rsidTr="00BB49C9">
        <w:tc>
          <w:tcPr>
            <w:tcW w:w="5529" w:type="dxa"/>
          </w:tcPr>
          <w:p w14:paraId="41CBD4E7" w14:textId="77777777" w:rsidR="001915D4" w:rsidRPr="001915D4" w:rsidRDefault="001915D4" w:rsidP="001915D4">
            <w:pPr>
              <w:jc w:val="center"/>
              <w:rPr>
                <w:rFonts w:cs="Times New Roman"/>
                <w:sz w:val="28"/>
                <w:szCs w:val="28"/>
              </w:rPr>
            </w:pPr>
            <w:r w:rsidRPr="001915D4">
              <w:rPr>
                <w:rFonts w:cs="Times New Roman"/>
                <w:sz w:val="28"/>
                <w:szCs w:val="28"/>
              </w:rPr>
              <w:t>ĐẢNG BỘ TỈNH HÀ TĨNH</w:t>
            </w:r>
          </w:p>
          <w:p w14:paraId="72A026BC" w14:textId="77777777" w:rsidR="001915D4" w:rsidRPr="001915D4" w:rsidRDefault="001915D4" w:rsidP="001915D4">
            <w:pPr>
              <w:tabs>
                <w:tab w:val="left" w:pos="1650"/>
              </w:tabs>
              <w:jc w:val="center"/>
              <w:rPr>
                <w:rFonts w:cs="Times New Roman"/>
                <w:b/>
                <w:sz w:val="28"/>
                <w:szCs w:val="28"/>
              </w:rPr>
            </w:pPr>
            <w:r w:rsidRPr="001915D4">
              <w:rPr>
                <w:rFonts w:cs="Times New Roman"/>
                <w:b/>
                <w:sz w:val="28"/>
                <w:szCs w:val="28"/>
              </w:rPr>
              <w:t>ĐẢNG ỦY CÁC CƠ QUAN ĐẢNG TỈNH</w:t>
            </w:r>
          </w:p>
          <w:p w14:paraId="545FF078" w14:textId="77777777" w:rsidR="001915D4" w:rsidRPr="001915D4" w:rsidRDefault="001915D4" w:rsidP="001915D4">
            <w:pPr>
              <w:tabs>
                <w:tab w:val="left" w:pos="2031"/>
              </w:tabs>
              <w:jc w:val="center"/>
              <w:rPr>
                <w:rFonts w:cs="Times New Roman"/>
                <w:b/>
                <w:sz w:val="28"/>
                <w:szCs w:val="28"/>
              </w:rPr>
            </w:pPr>
            <w:r w:rsidRPr="001915D4">
              <w:rPr>
                <w:rFonts w:cs="Times New Roman"/>
                <w:i/>
                <w:sz w:val="28"/>
                <w:szCs w:val="28"/>
              </w:rPr>
              <w:t>*</w:t>
            </w:r>
          </w:p>
          <w:p w14:paraId="0C8274B9" w14:textId="54CC36F4" w:rsidR="001915D4" w:rsidRPr="001915D4" w:rsidRDefault="001915D4" w:rsidP="008A5FA4">
            <w:pPr>
              <w:tabs>
                <w:tab w:val="left" w:pos="1650"/>
              </w:tabs>
              <w:jc w:val="center"/>
              <w:rPr>
                <w:rFonts w:eastAsia="Times New Roman" w:cs="Times New Roman"/>
                <w:b/>
                <w:kern w:val="0"/>
                <w:sz w:val="28"/>
                <w:szCs w:val="28"/>
                <w14:ligatures w14:val="none"/>
              </w:rPr>
            </w:pPr>
            <w:r w:rsidRPr="001915D4">
              <w:rPr>
                <w:rFonts w:cs="Times New Roman"/>
                <w:sz w:val="28"/>
                <w:szCs w:val="28"/>
              </w:rPr>
              <w:t xml:space="preserve">Số </w:t>
            </w:r>
            <w:r w:rsidR="001139F6">
              <w:rPr>
                <w:rFonts w:cs="Times New Roman"/>
                <w:sz w:val="28"/>
                <w:szCs w:val="28"/>
              </w:rPr>
              <w:t xml:space="preserve"> </w:t>
            </w:r>
            <w:r w:rsidR="009E767E">
              <w:rPr>
                <w:rFonts w:cs="Times New Roman"/>
                <w:sz w:val="28"/>
                <w:szCs w:val="28"/>
              </w:rPr>
              <w:t xml:space="preserve">17 </w:t>
            </w:r>
            <w:r w:rsidRPr="001915D4">
              <w:rPr>
                <w:rFonts w:cs="Times New Roman"/>
                <w:sz w:val="28"/>
                <w:szCs w:val="28"/>
              </w:rPr>
              <w:t>- KH/ĐU</w:t>
            </w:r>
          </w:p>
        </w:tc>
        <w:tc>
          <w:tcPr>
            <w:tcW w:w="5386" w:type="dxa"/>
          </w:tcPr>
          <w:p w14:paraId="17ECCDCE" w14:textId="77777777" w:rsidR="001915D4" w:rsidRPr="001915D4" w:rsidRDefault="001915D4" w:rsidP="001915D4">
            <w:pPr>
              <w:jc w:val="center"/>
              <w:rPr>
                <w:rFonts w:cs="Times New Roman"/>
                <w:b/>
                <w:sz w:val="30"/>
                <w:szCs w:val="30"/>
              </w:rPr>
            </w:pPr>
            <w:r w:rsidRPr="001915D4">
              <w:rPr>
                <w:rFonts w:cs="Times New Roman"/>
                <w:b/>
                <w:sz w:val="30"/>
                <w:szCs w:val="30"/>
              </w:rPr>
              <w:t>ĐẢNG CỘNG SẢN VIỆT NAM</w:t>
            </w:r>
          </w:p>
          <w:p w14:paraId="39D04675" w14:textId="770DB6D3" w:rsidR="001915D4" w:rsidRPr="001915D4" w:rsidRDefault="001915D4" w:rsidP="00686AA3">
            <w:pPr>
              <w:tabs>
                <w:tab w:val="left" w:pos="1650"/>
              </w:tabs>
              <w:jc w:val="center"/>
              <w:rPr>
                <w:rFonts w:cs="Times New Roman"/>
                <w:i/>
                <w:spacing w:val="-6"/>
                <w:sz w:val="28"/>
                <w:szCs w:val="28"/>
              </w:rPr>
            </w:pPr>
            <w:r w:rsidRPr="001915D4">
              <w:rPr>
                <w:rFonts w:cs="Times New Roman"/>
                <w:noProof/>
                <w:sz w:val="28"/>
                <w:szCs w:val="28"/>
              </w:rPr>
              <mc:AlternateContent>
                <mc:Choice Requires="wps">
                  <w:drawing>
                    <wp:anchor distT="4294967295" distB="4294967295" distL="0" distR="0" simplePos="0" relativeHeight="251659264" behindDoc="0" locked="0" layoutInCell="1" allowOverlap="1" wp14:anchorId="0E309EEB" wp14:editId="6A5D55BF">
                      <wp:simplePos x="0" y="0"/>
                      <wp:positionH relativeFrom="column">
                        <wp:posOffset>347710</wp:posOffset>
                      </wp:positionH>
                      <wp:positionV relativeFrom="paragraph">
                        <wp:posOffset>4445</wp:posOffset>
                      </wp:positionV>
                      <wp:extent cx="2562225" cy="0"/>
                      <wp:effectExtent l="0" t="0" r="28575" b="19050"/>
                      <wp:wrapNone/>
                      <wp:docPr id="1026" name="Straight Connector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62225"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066150A" id="Straight Connector 1026" o:spid="_x0000_s1026" style="position:absolute;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27.4pt,.35pt" to="229.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">
                      <o:lock v:ext="edit" shapetype="f"/>
                    </v:line>
                  </w:pict>
                </mc:Fallback>
              </mc:AlternateContent>
            </w:r>
          </w:p>
          <w:p w14:paraId="03C4A092" w14:textId="7A96371E" w:rsidR="001915D4" w:rsidRPr="001915D4" w:rsidRDefault="001915D4" w:rsidP="00BD3C78">
            <w:pPr>
              <w:tabs>
                <w:tab w:val="left" w:pos="1650"/>
              </w:tabs>
              <w:jc w:val="center"/>
              <w:rPr>
                <w:rFonts w:eastAsia="Times New Roman" w:cs="Times New Roman"/>
                <w:b/>
                <w:kern w:val="0"/>
                <w:sz w:val="28"/>
                <w:szCs w:val="28"/>
                <w14:ligatures w14:val="none"/>
              </w:rPr>
            </w:pPr>
            <w:r w:rsidRPr="001915D4">
              <w:rPr>
                <w:rFonts w:cs="Times New Roman"/>
                <w:i/>
                <w:spacing w:val="-6"/>
                <w:sz w:val="28"/>
                <w:szCs w:val="28"/>
              </w:rPr>
              <w:t xml:space="preserve">Hà Tĩnh, ngày </w:t>
            </w:r>
            <w:r w:rsidR="009E767E">
              <w:rPr>
                <w:rFonts w:cs="Times New Roman"/>
                <w:i/>
                <w:spacing w:val="-6"/>
                <w:sz w:val="28"/>
                <w:szCs w:val="28"/>
              </w:rPr>
              <w:t>20</w:t>
            </w:r>
            <w:r w:rsidRPr="0025347E">
              <w:rPr>
                <w:rFonts w:cs="Times New Roman"/>
                <w:i/>
                <w:spacing w:val="-6"/>
                <w:sz w:val="28"/>
                <w:szCs w:val="28"/>
              </w:rPr>
              <w:t xml:space="preserve"> </w:t>
            </w:r>
            <w:r w:rsidRPr="001915D4">
              <w:rPr>
                <w:rFonts w:cs="Times New Roman"/>
                <w:i/>
                <w:spacing w:val="-6"/>
                <w:sz w:val="28"/>
                <w:szCs w:val="28"/>
              </w:rPr>
              <w:t xml:space="preserve">tháng </w:t>
            </w:r>
            <w:r w:rsidR="00BD3C78">
              <w:rPr>
                <w:rFonts w:cs="Times New Roman"/>
                <w:i/>
                <w:spacing w:val="-6"/>
                <w:sz w:val="28"/>
                <w:szCs w:val="28"/>
              </w:rPr>
              <w:t>8</w:t>
            </w:r>
            <w:r w:rsidRPr="001915D4">
              <w:rPr>
                <w:rFonts w:cs="Times New Roman"/>
                <w:i/>
                <w:spacing w:val="-6"/>
                <w:sz w:val="28"/>
                <w:szCs w:val="28"/>
              </w:rPr>
              <w:t xml:space="preserve"> năm 2026</w:t>
            </w:r>
          </w:p>
        </w:tc>
      </w:tr>
    </w:tbl>
    <w:p w14:paraId="5D0F0983" w14:textId="77777777" w:rsidR="009E767E" w:rsidRPr="001915D4" w:rsidRDefault="009E767E" w:rsidP="00BB4F73">
      <w:pPr>
        <w:tabs>
          <w:tab w:val="left" w:pos="1650"/>
        </w:tabs>
        <w:spacing w:before="240" w:after="0" w:line="240" w:lineRule="auto"/>
        <w:jc w:val="center"/>
        <w:rPr>
          <w:rFonts w:eastAsia="Times New Roman" w:cs="Times New Roman"/>
          <w:b/>
          <w:kern w:val="0"/>
          <w:sz w:val="28"/>
          <w:szCs w:val="28"/>
          <w14:ligatures w14:val="none"/>
        </w:rPr>
      </w:pPr>
      <w:r w:rsidRPr="001915D4">
        <w:rPr>
          <w:rFonts w:eastAsia="Times New Roman" w:cs="Times New Roman"/>
          <w:b/>
          <w:kern w:val="0"/>
          <w:sz w:val="28"/>
          <w:szCs w:val="28"/>
          <w14:ligatures w14:val="none"/>
        </w:rPr>
        <w:t>KẾ HOẠCH</w:t>
      </w:r>
    </w:p>
    <w:p w14:paraId="24ECC706" w14:textId="77777777" w:rsidR="009E767E" w:rsidRDefault="009E767E" w:rsidP="00BB4F73">
      <w:pPr>
        <w:spacing w:before="40" w:after="40" w:line="240" w:lineRule="auto"/>
        <w:jc w:val="center"/>
        <w:rPr>
          <w:rFonts w:cs="Times New Roman"/>
          <w:b/>
          <w:bCs/>
          <w:sz w:val="28"/>
          <w:szCs w:val="28"/>
        </w:rPr>
      </w:pPr>
      <w:r w:rsidRPr="00BD3C78">
        <w:rPr>
          <w:rFonts w:cs="Times New Roman"/>
          <w:b/>
          <w:bCs/>
          <w:sz w:val="28"/>
          <w:szCs w:val="28"/>
        </w:rPr>
        <w:t xml:space="preserve">tổ chức học tập, quán triệt, tuyên truyền và triển khai thực hiện </w:t>
      </w:r>
    </w:p>
    <w:p w14:paraId="2A9C0241" w14:textId="77777777" w:rsidR="009E767E" w:rsidRDefault="009E767E" w:rsidP="00BB4F73">
      <w:pPr>
        <w:spacing w:before="40" w:after="40" w:line="240" w:lineRule="auto"/>
        <w:jc w:val="center"/>
        <w:rPr>
          <w:rFonts w:cs="Times New Roman"/>
          <w:b/>
          <w:bCs/>
          <w:sz w:val="28"/>
          <w:szCs w:val="28"/>
        </w:rPr>
      </w:pPr>
      <w:r w:rsidRPr="00BD3C78">
        <w:rPr>
          <w:rFonts w:cs="Times New Roman"/>
          <w:b/>
          <w:bCs/>
          <w:sz w:val="28"/>
          <w:szCs w:val="28"/>
        </w:rPr>
        <w:t>Nghị quyết Hội nghị lần thứ ba Ban Chấp hành Trung ương Đảng</w:t>
      </w:r>
      <w:r>
        <w:rPr>
          <w:rFonts w:cs="Times New Roman"/>
          <w:b/>
          <w:bCs/>
          <w:sz w:val="28"/>
          <w:szCs w:val="28"/>
        </w:rPr>
        <w:t xml:space="preserve">, </w:t>
      </w:r>
      <w:r w:rsidRPr="00BD3C78">
        <w:rPr>
          <w:rFonts w:cs="Times New Roman"/>
          <w:b/>
          <w:bCs/>
          <w:sz w:val="28"/>
          <w:szCs w:val="28"/>
        </w:rPr>
        <w:t>khóa XIV</w:t>
      </w:r>
      <w:r>
        <w:rPr>
          <w:rFonts w:cs="Times New Roman"/>
          <w:b/>
          <w:bCs/>
          <w:sz w:val="28"/>
          <w:szCs w:val="28"/>
        </w:rPr>
        <w:t xml:space="preserve">; </w:t>
      </w:r>
    </w:p>
    <w:p w14:paraId="3E0F3F9F" w14:textId="77777777" w:rsidR="009E767E" w:rsidRDefault="009E767E" w:rsidP="00BB4F73">
      <w:pPr>
        <w:spacing w:before="40" w:after="40" w:line="240" w:lineRule="auto"/>
        <w:jc w:val="center"/>
        <w:rPr>
          <w:rFonts w:cs="Times New Roman"/>
          <w:b/>
          <w:bCs/>
          <w:sz w:val="28"/>
          <w:szCs w:val="28"/>
        </w:rPr>
      </w:pPr>
      <w:r w:rsidRPr="00D04E32">
        <w:rPr>
          <w:rFonts w:cs="Times New Roman"/>
          <w:b/>
          <w:bCs/>
          <w:sz w:val="28"/>
          <w:szCs w:val="28"/>
        </w:rPr>
        <w:t>Nghị quyết số 02</w:t>
      </w:r>
      <w:r>
        <w:rPr>
          <w:rFonts w:cs="Times New Roman"/>
          <w:b/>
          <w:bCs/>
          <w:sz w:val="28"/>
          <w:szCs w:val="28"/>
        </w:rPr>
        <w:t>-</w:t>
      </w:r>
      <w:r w:rsidRPr="00D04E32">
        <w:rPr>
          <w:rFonts w:cs="Times New Roman"/>
          <w:b/>
          <w:bCs/>
          <w:sz w:val="28"/>
          <w:szCs w:val="28"/>
        </w:rPr>
        <w:t>NQ/TU,</w:t>
      </w:r>
      <w:r>
        <w:rPr>
          <w:rFonts w:cs="Times New Roman"/>
          <w:b/>
          <w:bCs/>
          <w:sz w:val="28"/>
          <w:szCs w:val="28"/>
        </w:rPr>
        <w:t xml:space="preserve"> </w:t>
      </w:r>
      <w:r w:rsidRPr="00D04E32">
        <w:rPr>
          <w:rFonts w:cs="Times New Roman"/>
          <w:b/>
          <w:bCs/>
          <w:sz w:val="28"/>
          <w:szCs w:val="28"/>
        </w:rPr>
        <w:t>ngày 16/4/2026, Nghị quyết số 03-NQ/TU, ngày 28/5/2026 của Tỉnh ủy</w:t>
      </w:r>
      <w:r>
        <w:rPr>
          <w:rFonts w:cs="Times New Roman"/>
          <w:b/>
          <w:bCs/>
          <w:sz w:val="28"/>
          <w:szCs w:val="28"/>
        </w:rPr>
        <w:t xml:space="preserve"> </w:t>
      </w:r>
      <w:r w:rsidRPr="00D04E32">
        <w:rPr>
          <w:rFonts w:cs="Times New Roman"/>
          <w:b/>
          <w:bCs/>
          <w:sz w:val="28"/>
          <w:szCs w:val="28"/>
        </w:rPr>
        <w:t xml:space="preserve">và các chỉ thị, </w:t>
      </w:r>
      <w:r>
        <w:rPr>
          <w:rFonts w:cs="Times New Roman"/>
          <w:b/>
          <w:bCs/>
          <w:sz w:val="28"/>
          <w:szCs w:val="28"/>
        </w:rPr>
        <w:t xml:space="preserve">quy định, </w:t>
      </w:r>
      <w:r w:rsidRPr="00D04E32">
        <w:rPr>
          <w:rFonts w:cs="Times New Roman"/>
          <w:b/>
          <w:bCs/>
          <w:sz w:val="28"/>
          <w:szCs w:val="28"/>
        </w:rPr>
        <w:t xml:space="preserve">kết luận, kế hoạch </w:t>
      </w:r>
    </w:p>
    <w:p w14:paraId="6A087F97" w14:textId="77777777" w:rsidR="009E767E" w:rsidRPr="00BD3C78" w:rsidRDefault="009E767E" w:rsidP="00BB4F73">
      <w:pPr>
        <w:spacing w:before="40" w:after="40" w:line="240" w:lineRule="auto"/>
        <w:jc w:val="center"/>
        <w:rPr>
          <w:rFonts w:cs="Times New Roman"/>
          <w:b/>
          <w:bCs/>
          <w:sz w:val="28"/>
          <w:szCs w:val="28"/>
        </w:rPr>
      </w:pPr>
      <w:r w:rsidRPr="00D04E32">
        <w:rPr>
          <w:rFonts w:cs="Times New Roman"/>
          <w:b/>
          <w:bCs/>
          <w:sz w:val="28"/>
          <w:szCs w:val="28"/>
        </w:rPr>
        <w:t>của Trung ương, của tỉnh</w:t>
      </w:r>
    </w:p>
    <w:p w14:paraId="35ECF8DF" w14:textId="1C66AB59" w:rsidR="00DA5AA4" w:rsidRPr="001139F6" w:rsidRDefault="00DA5AA4" w:rsidP="00C971AC">
      <w:pPr>
        <w:spacing w:after="0"/>
        <w:jc w:val="center"/>
        <w:rPr>
          <w:b/>
          <w:sz w:val="28"/>
          <w:szCs w:val="28"/>
        </w:rPr>
      </w:pPr>
      <w:r w:rsidRPr="003A225E">
        <w:rPr>
          <w:rFonts w:cs="Times New Roman"/>
          <w:sz w:val="28"/>
          <w:szCs w:val="28"/>
        </w:rPr>
        <w:t>---</w:t>
      </w:r>
      <w:r>
        <w:rPr>
          <w:rFonts w:cs="Times New Roman"/>
          <w:sz w:val="28"/>
          <w:szCs w:val="28"/>
        </w:rPr>
        <w:t>--</w:t>
      </w:r>
    </w:p>
    <w:p w14:paraId="3339C01F" w14:textId="77777777" w:rsidR="009E767E" w:rsidRPr="009E767E" w:rsidRDefault="009E767E" w:rsidP="00BB4F73">
      <w:pPr>
        <w:spacing w:before="240" w:after="120" w:line="380" w:lineRule="exact"/>
        <w:ind w:firstLine="567"/>
        <w:jc w:val="both"/>
        <w:rPr>
          <w:rFonts w:cs="Times New Roman"/>
          <w:sz w:val="28"/>
          <w:szCs w:val="28"/>
        </w:rPr>
      </w:pPr>
      <w:r w:rsidRPr="009E767E">
        <w:rPr>
          <w:rFonts w:cs="Times New Roman"/>
          <w:sz w:val="28"/>
          <w:szCs w:val="28"/>
        </w:rPr>
        <w:t xml:space="preserve">Thực hiện Kế hoạch số 110-KH/TU, ngày 18/8/2026 của Ban Thường vụ Tỉnh ủy về học tập, quán triệt, tuyên truyền và triển khai thực hiện Nghị quyết Hội nghị lần thứ ba, Ban Chấp hành Trung ương Đảng, khóa XIV; Nghị quyết số 02-NQ/TU, ngày 16/4/2026 của Ban Chấp hành Đảng bộ tỉnh về nâng cao chất lượng cán bộ cơ sở tỉnh Hà Tĩnh giai đoạn 2026 - 2030; Nghị quyết số 03-NQ/TU, ngày 28/5/2026 của Ban Thường vụ Tỉnh ủy về tăng cường sự lãnh đạo của Đảng đối với công tác phòng, chống và kiểm soát ma túy trên địa bàn tỉnh Hà Tĩnh trong tình hình mới và các chỉ thị, quy định, kết luận, kế hoạch của Trung ương, của tỉnh, Ban Thường vụ Đảng ủy các cơ quan Đảng tỉnh ban hành Kế hoạch tổ chức học tập, quán triệt, tuyên truyền và triển khai thực hiện các nghị quyết, chỉ thị, quy định, kết luận như sau: </w:t>
      </w:r>
    </w:p>
    <w:p w14:paraId="498C2540"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I. MỤC ĐÍCH, YÊU CẦU</w:t>
      </w:r>
    </w:p>
    <w:p w14:paraId="207DE6BD"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Tổ chức học tập, quán triệt, tuyên truyền, triển khai thực hiện nghiêm túc, hiệu quả các nghị quyết, chỉ thị của Tỉnh ủy; chương trình, kế hoạch thực hiện Nghị quyết Hội nghị Trung ương ba, khóa XIV và các chỉ thị, kết luận của Trung ương; tạo sự thống nhất cao về nhận thức và hành động, giúp các cấp ủy, tổ chức đảng, cán bộ, đảng viên trong toàn Đảng bộ nắm vững nội dung cốt lõi, nhiệm vụ, giải pháp của các nghị quyết, chỉ thị, kết luận của Trung ương, Tỉnh ủy để tổ chức thực hiện.</w:t>
      </w:r>
    </w:p>
    <w:p w14:paraId="19099603"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Các cấp ủy đảng tổ chức học tập, quán triệt, tuyên truyền và triển khai thực hiện các nghị quyết, chỉ thị, kết luận, kế hoạch của Trung ương, của tỉnh với hình thức phù hợp; xây dựng chương trình hành động (hoặc kế hoạch) thực hiện Nghị quyết phải đảm bảo hiệu quả, thiết thực, phù hợp với tình hình thực tiễn tại cơ quan, đơn vị. </w:t>
      </w:r>
    </w:p>
    <w:p w14:paraId="1FCCB128"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Tăng cường chỉ đạo, đôn đốc, kiểm tra, giám sát việc học tập, quán triệt, tuyên truyền và triển khai thực hiện các nghị quyết, chỉ thị, kết luận tại cơ quan, đơn vị đảm bảo chất lượng, hiệu quả cao nhất.</w:t>
      </w:r>
    </w:p>
    <w:p w14:paraId="0AB50AA0"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lastRenderedPageBreak/>
        <w:t xml:space="preserve">II. NỘI DUNG, ĐỐI TƯỢNG, TÀI LIỆU, HÌNH THỨC </w:t>
      </w:r>
    </w:p>
    <w:p w14:paraId="5E654D5A"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 xml:space="preserve">1. Nội dung </w:t>
      </w:r>
    </w:p>
    <w:p w14:paraId="6F555C7F" w14:textId="77777777" w:rsidR="009E767E" w:rsidRPr="009E767E" w:rsidRDefault="009E767E" w:rsidP="009E767E">
      <w:pPr>
        <w:spacing w:before="120" w:after="120" w:line="380" w:lineRule="exact"/>
        <w:ind w:firstLine="567"/>
        <w:jc w:val="both"/>
        <w:rPr>
          <w:rFonts w:cs="Times New Roman"/>
          <w:b/>
          <w:i/>
          <w:sz w:val="28"/>
          <w:szCs w:val="28"/>
        </w:rPr>
      </w:pPr>
      <w:r w:rsidRPr="009E767E">
        <w:rPr>
          <w:rFonts w:cs="Times New Roman"/>
          <w:b/>
          <w:i/>
          <w:sz w:val="28"/>
          <w:szCs w:val="28"/>
        </w:rPr>
        <w:t>1.1. Học tập, quán triệt trực tiếp tại Hội nghị các nội dung</w:t>
      </w:r>
    </w:p>
    <w:p w14:paraId="38CA5612"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Chương trình hành động, kế hoạch của Tỉnh ủy về thực hiện Nghị quyết Hội nghị lần thứ ba Ban Chấp hành Trung ương Đảng khóa XIV (viết tắt là Nghị quyết Hội nghị Trung ương ba, khóa XIV), gồm:</w:t>
      </w:r>
    </w:p>
    <w:p w14:paraId="4554B39A"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(1) Nghị quyết số 18-NQ/TW, ngày 28/7/2026 về xây dựng xã hội kỷ cương, an toàn, văn minh, hài hòa, phát triển (viết tắt là Nghị quyết số 18-NQ/TW); </w:t>
      </w:r>
    </w:p>
    <w:p w14:paraId="5D7AE439"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(2) Nghị quyết số 19-NQ/TW, ngày 28/7/2026 về đổi mới mô hình phát triển Việt Nam (viết tắt là Nghị quyết số 19-NQ/TW); </w:t>
      </w:r>
    </w:p>
    <w:p w14:paraId="4E925146"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(3) Nghị quyết số 20-NQ/TW, ngày 28/7/</w:t>
      </w:r>
      <w:proofErr w:type="gramStart"/>
      <w:r w:rsidRPr="009E767E">
        <w:rPr>
          <w:rFonts w:cs="Times New Roman"/>
          <w:sz w:val="28"/>
          <w:szCs w:val="28"/>
        </w:rPr>
        <w:t>2026  về</w:t>
      </w:r>
      <w:proofErr w:type="gramEnd"/>
      <w:r w:rsidRPr="009E767E">
        <w:rPr>
          <w:rFonts w:cs="Times New Roman"/>
          <w:sz w:val="28"/>
          <w:szCs w:val="28"/>
        </w:rPr>
        <w:t xml:space="preserve"> xây dựng và phát triển Việt Nam trở thành quốc gia biển mạnh (viết tắt là Nghị quyết số 20-NQ/TW);</w:t>
      </w:r>
    </w:p>
    <w:p w14:paraId="5E44B9DA"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(4) Nghị quyết số 21-NQ/TW, ngày 28/7/2026 về quan điểm, định hướng sửa đổi Luật Đất đai và các luật có liên quan (viết tắt là Nghị quyết số 21-NQ/TW);</w:t>
      </w:r>
    </w:p>
    <w:p w14:paraId="0D9ACEB8"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(5) Nghị quyết số 22-NQ/TW, ngày 28/7/2026 về Chiến lược an ninh quốc gia (viết tắt là Nghị quyết số 22-NQ/TW); </w:t>
      </w:r>
    </w:p>
    <w:p w14:paraId="06F91940"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(6) Kết luận số 75-KL/TW, ngày 28/7/2026 về bảo vệ môi trường và chủ động ứng phó với biến đổi khí hậu trong thời kỳ mới (viết tắt là Kết luận số 75-KL/TW); </w:t>
      </w:r>
    </w:p>
    <w:p w14:paraId="1D4A6CC4"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(7) Kết luận số 76-KL/TW, ngày 28/7/2026 về tiếp tục hoàn thiện, vận hành mô hình tổ chức tổng thể của hệ thống chính trị, mô hình chính quyền địa phương 2 cấp (viết tắt là Kết luận số 76-KL/TW);</w:t>
      </w:r>
    </w:p>
    <w:p w14:paraId="4B3B5DBD"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(8) Văn bản triển khai thực hiện Quy định số 207-QĐ/TW, ngày 26/7/2026 của Ban Chấp hành Trung ương Đảng khóa XIV về những điều đảng viên không được làm (viết tắt là Quy định số 207-QĐ/TW);</w:t>
      </w:r>
    </w:p>
    <w:p w14:paraId="3F8800E3"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(9) Văn bản triển khai thực hiện Quy định số 208-QĐ/TW, ngày 26/7/2026 của Ban Chấp hành Trung ương Đảng khóa XIV về thi hành Điều lệ Đảng (viết tắt là Quy định số 208-QĐ/TW);</w:t>
      </w:r>
    </w:p>
    <w:p w14:paraId="5F96ED83"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Các nghị quyết của Tỉnh ủy: </w:t>
      </w:r>
    </w:p>
    <w:p w14:paraId="3C22ADC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(10) Nghị quyết số 02-NQ/TU, ngày 16/4/2026 của Ban Chấp hành Đảng bộ tỉnh về nâng cao chất lượng cán bộ cơ sở tỉnh Hà Tĩnh giai đoạn 2026 - 2030 và kế hoạch của Ban Thường vụ Tỉnh ủy thực hiện Nghị quyết (viết tắt là Nghị quyết số 02-NQ/TU); </w:t>
      </w:r>
    </w:p>
    <w:p w14:paraId="1970A5EC"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lastRenderedPageBreak/>
        <w:t>(11) Nghị quyết số 03-NQ/TU, ngày 28/5/2026 của Ban Thường vụ Tỉnh ủy về tăng cường sự lãnh đạo của Đảng đối với công tác phòng, chống và kiểm soát ma túy trên địa bàn tỉnh Hà Tĩnh trong tình hình mới (viết tắt là Nghị quyết số 03-NQ/TU).</w:t>
      </w:r>
    </w:p>
    <w:p w14:paraId="119A1C4A"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b/>
          <w:i/>
          <w:sz w:val="28"/>
          <w:szCs w:val="28"/>
        </w:rPr>
        <w:t>1.2. Quán triệt lồng ghép các chỉ thị, kết luận, kế hoạch của Trung ương, của tỉnh</w:t>
      </w:r>
      <w:r w:rsidRPr="009E767E">
        <w:rPr>
          <w:rFonts w:cs="Times New Roman"/>
          <w:sz w:val="28"/>
          <w:szCs w:val="28"/>
        </w:rPr>
        <w:t xml:space="preserve"> (đối với cấp Đảng bộ các cơ quan Đảng tỉnh quán triệt bằng hình thức gửi văn bản; các cơ quan, đơn vị lựa chọn hình thức nghiên cứu, học tập, quán triệt phù hợp, bảo đảm thời gian, tiến độ, chất lượng). </w:t>
      </w:r>
    </w:p>
    <w:p w14:paraId="603BF648"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Chỉ thị số 08-CT/TW, ngày 20/7/2026 của Bộ Chính trị về tăng cường sự lãnh đạo của Đảng trong hợp tác quốc tế về pháp luật, cải cách hành chính, cải cách tư pháp đáp ứng yêu cầu phát triển đất nước trong kỷ nguyên mới (viết tắt là Chỉ thị số 08-CT/TW) (văn bản mật); </w:t>
      </w:r>
    </w:p>
    <w:p w14:paraId="77641938"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Chỉ thị số 09-CT/TW, ngày 20/7/2026 của Bộ Chính trị về tăng cường sự lãnh đạo của Đảng đối với việc thực hiện dân chủ cơ sở trong giai đoạn mới (viết tắt là Chỉ thị số 09-CT/TW); </w:t>
      </w:r>
    </w:p>
    <w:p w14:paraId="56287D37"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Chỉ thị số 10-CT/TW, ngày 20/7/2026 của Ban Bí thư về tăng cường giáo dục lý luận chính trị, lý tưởng cách mạng, đạo đức, lối sống, ý thức công dân trong hệ thống giáo dục quốc dân, đáp ứng yêu cầu phát triển đất nước trong tình hình mới (viết tắt là Chỉ thị số 10-CT/TW); </w:t>
      </w:r>
    </w:p>
    <w:p w14:paraId="6A589B3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Chỉ thị số 11-CT/TW, ngày 20/7/2026 của Bộ Chính trị về tăng cường sự lãnh đạo của Đảng và phát huy vai trò của các hội quần chúng trong giai đoạn phát triển mới (viết tắt là Chỉ thị số 11-CT/TW); </w:t>
      </w:r>
    </w:p>
    <w:p w14:paraId="64469C70"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Kết luận số 65-KL/TW, ngày 03/7/2026 của Ban Bí thư về việc tổng kết thực hiện Chỉ thị số 46-CT/TW, ngày 22/6/2015 của Bộ Chính trị khóa XI về tăng cường sự lãnh đạo của Đảng đối với công tác bảo đảm an ninh, trật tự trong tình hình mới (viết tắt là Kết luận số 65-KL/TW) (văn bản tối mật);</w:t>
      </w:r>
    </w:p>
    <w:p w14:paraId="03EC5546"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Kết luận số 71-KL/TW, ngày 17/7/2026 của Ban Bí thư về quản lý, sử dụng tín chỉ carbon phục vụ phát triển bền vững kinh tế - xã hội, bảo đảm an ninh quốc gia (viết tắt là Kết luận số 71-KL/TW) (văn bản tối mật); </w:t>
      </w:r>
    </w:p>
    <w:p w14:paraId="1C901714"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Chỉ thị số 14-CT/TU, ngày 15/7/2026 của Ban Thường vụ Tỉnh ủy về đổi mới, nâng cao hiệu lực, hiệu quả công tác kiểm tra, giám sát và kỷ luật của Đảng (viết tắt là Chỉ thị số 14-CT/TU);</w:t>
      </w:r>
    </w:p>
    <w:p w14:paraId="5ED21A07"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Chỉ thị số 15-CT/TU, ngày 24/7/2026 của Ban Thường vụ Tỉnh ủy về tăng cường lãnh đạo, chỉ đạo đẩy mạnh công tác đo đạc, lập bản đồ địa chính, đăng ký </w:t>
      </w:r>
      <w:r w:rsidRPr="009E767E">
        <w:rPr>
          <w:rFonts w:cs="Times New Roman"/>
          <w:sz w:val="28"/>
          <w:szCs w:val="28"/>
        </w:rPr>
        <w:lastRenderedPageBreak/>
        <w:t>đất đai, lập hồ sơ địa chính và đăng ký cơ sở dữ liệu quốc gia về đất đai trên địa bàn Hà Tĩnh (viết tắt là Chỉ thị số 15-CT/TU);</w:t>
      </w:r>
    </w:p>
    <w:p w14:paraId="3D3D6E7D"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Kế hoạch số 98-KH/TU, ngày 21/7/2026 của Ban Thường vụ Tỉnh ủy về triển khai một số nhiệm vụ, giải pháp trọng tâm tiếp tục đẩy mạnh phong trào “Bình dân học vụ số” trên địa bàn tỉnh (viết tắt là Kế hoạch số 98-KH/TU).</w:t>
      </w:r>
    </w:p>
    <w:p w14:paraId="78C4731E"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2. Đối tượng</w:t>
      </w:r>
    </w:p>
    <w:p w14:paraId="2381519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Cán bộ, đảng viên trong toàn Đảng bộ các cơ quan Đảng tỉnh có trách nhiệm nghiên cứu, học tập, quán triệt, phổ biến, tuyên truyền Nghị quyết Hội nghị lần thứ ba Ban Chấp hành Trung ương Đảng khóa XIV và các chỉ thị, quy định, kết luận, kế hoạch của Trung ương, của tỉnh.</w:t>
      </w:r>
    </w:p>
    <w:p w14:paraId="3322F155" w14:textId="77777777" w:rsidR="009E767E" w:rsidRPr="00BB4F73" w:rsidRDefault="009E767E" w:rsidP="009E767E">
      <w:pPr>
        <w:spacing w:before="120" w:after="120" w:line="380" w:lineRule="exact"/>
        <w:ind w:firstLine="567"/>
        <w:jc w:val="both"/>
        <w:rPr>
          <w:rFonts w:cs="Times New Roman"/>
          <w:spacing w:val="2"/>
          <w:sz w:val="28"/>
          <w:szCs w:val="28"/>
        </w:rPr>
      </w:pPr>
      <w:r w:rsidRPr="00BB4F73">
        <w:rPr>
          <w:rFonts w:cs="Times New Roman"/>
          <w:spacing w:val="2"/>
          <w:sz w:val="28"/>
          <w:szCs w:val="28"/>
        </w:rPr>
        <w:t>- Công chức, viên chức, đoàn viên, thanh niên, hội viên, người lao động chưa là đảng viên trong các cơ quan, đơn vị được phổ biến, tuyên truyền các nội dung phù hợp.</w:t>
      </w:r>
    </w:p>
    <w:p w14:paraId="5E91128F"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3. Tài liệu</w:t>
      </w:r>
    </w:p>
    <w:p w14:paraId="7E81D92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Các tài liệu quy định tại tiểu mục 1, mục II của Kế hoạch này.</w:t>
      </w:r>
    </w:p>
    <w:p w14:paraId="5673B76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Đề cương và nội dung bài giảng của các đồng chí lãnh đạo tỉnh quán triệt tại Hội nghị toàn tỉnh (nếu có).</w:t>
      </w:r>
    </w:p>
    <w:p w14:paraId="304EEFC3"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Chương trình hành động, kế hoạch của cấp ủy thực hiện các nghị quyết, chỉ thị, kết luận của Trung ương, của tỉnh.</w:t>
      </w:r>
    </w:p>
    <w:p w14:paraId="5F50D86A"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 xml:space="preserve">4. Hình thức tổ chức </w:t>
      </w:r>
    </w:p>
    <w:p w14:paraId="3B8B4CC6" w14:textId="77777777" w:rsidR="009E767E" w:rsidRPr="009E767E" w:rsidRDefault="009E767E" w:rsidP="009E767E">
      <w:pPr>
        <w:spacing w:before="120" w:after="120" w:line="380" w:lineRule="exact"/>
        <w:ind w:firstLine="567"/>
        <w:jc w:val="both"/>
        <w:rPr>
          <w:rFonts w:cs="Times New Roman"/>
          <w:b/>
          <w:i/>
          <w:sz w:val="28"/>
          <w:szCs w:val="28"/>
        </w:rPr>
      </w:pPr>
      <w:r w:rsidRPr="009E767E">
        <w:rPr>
          <w:rFonts w:cs="Times New Roman"/>
          <w:b/>
          <w:i/>
          <w:sz w:val="28"/>
          <w:szCs w:val="28"/>
        </w:rPr>
        <w:t xml:space="preserve">4.1. Đối với Đảng bộ các cơ quan Đảng tỉnh </w:t>
      </w:r>
    </w:p>
    <w:p w14:paraId="6A0D21D7"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Hình thức: Tổ chức kết nối điểm cầu Hội nghị toàn tỉnh.</w:t>
      </w:r>
    </w:p>
    <w:p w14:paraId="14D8341D"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Thành phần: Các đồng chí Ủy viên Ban Chấp hành Đảng bộ khóa II, nhiệm kỳ 2025 - 2030 (trừ các đồng chí đã tham gia điểm cầu cấp tỉnh, chủ trì tại điểm cầu đảng bộ, chi bộ cơ sở); các đồng chí lãnh đạo Ban Xây dựng Đảng, Ủy ban Kiểm tra, Văn phòng Đảng ủy; báo cáo viên Đảng ủy các cơ quan Đảng tỉnh; các đồng chí Uỷ viên Ban Chấp hành Đoàn Thanh niên các cơ quan Đảng tỉnh (trừ các đồng chí học tại điểm cầu đảng bộ, chi bộ cơ sở); các đồng chí cán bộ, đảng viên Cơ quan Đảng ủy các cơ quan Đảng tỉnh.</w:t>
      </w:r>
    </w:p>
    <w:p w14:paraId="4553EB7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Thời gian: Dự kiến bắt đầu từ 7h30, ngày 26/8/2026 (thứ Tư).</w:t>
      </w:r>
    </w:p>
    <w:p w14:paraId="3F7C1CA7"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Chương trình Hội nghị: Thực hiện theo chỉ đạo của Ban Thường vụ Tỉnh ủy.</w:t>
      </w:r>
    </w:p>
    <w:p w14:paraId="1763FAE7" w14:textId="1D640247" w:rsidR="009E767E" w:rsidRPr="009E767E" w:rsidRDefault="009E767E" w:rsidP="009E767E">
      <w:pPr>
        <w:spacing w:before="120" w:after="120" w:line="380" w:lineRule="exact"/>
        <w:ind w:firstLine="567"/>
        <w:jc w:val="both"/>
        <w:rPr>
          <w:rFonts w:cs="Times New Roman"/>
          <w:b/>
          <w:i/>
          <w:sz w:val="28"/>
          <w:szCs w:val="28"/>
        </w:rPr>
      </w:pPr>
      <w:r w:rsidRPr="009E767E">
        <w:rPr>
          <w:rFonts w:cs="Times New Roman"/>
          <w:b/>
          <w:i/>
          <w:sz w:val="28"/>
          <w:szCs w:val="28"/>
        </w:rPr>
        <w:t>4.2. Đối với các đảng bộ, chi bộ cơ sở</w:t>
      </w:r>
    </w:p>
    <w:p w14:paraId="719D274A"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Hình thức: Kết nối điểm cầu Hội nghị trực tuyến toàn tỉnh.</w:t>
      </w:r>
    </w:p>
    <w:p w14:paraId="34F924A4"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lastRenderedPageBreak/>
        <w:t>- Thành phần: Các đồng chí bí thư đảng ủy, bí thư chi bộ cơ sở (Chủ trì điểm cầu); các đồng chí Uỷ viên Ban Chấp hành Đảng bộ các cơ quan Đảng tỉnh, các đồng chí trưởng, phó các đơn vị (trừ các đồng chí đã tham dự ở điểm cầu cấp tỉnh</w:t>
      </w:r>
      <w:proofErr w:type="gramStart"/>
      <w:r w:rsidRPr="009E767E">
        <w:rPr>
          <w:rFonts w:cs="Times New Roman"/>
          <w:sz w:val="28"/>
          <w:szCs w:val="28"/>
        </w:rPr>
        <w:t>) ;</w:t>
      </w:r>
      <w:proofErr w:type="gramEnd"/>
      <w:r w:rsidRPr="009E767E">
        <w:rPr>
          <w:rFonts w:cs="Times New Roman"/>
          <w:sz w:val="28"/>
          <w:szCs w:val="28"/>
        </w:rPr>
        <w:t xml:space="preserve"> các đồng chí ủy viên ban chấp hành đảng bộ, chi bộ cơ sở; cán bộ, đảng viên, công chức, viên chức và người lao động tại các cơ quan, đơn vị.</w:t>
      </w:r>
    </w:p>
    <w:p w14:paraId="54FF6AA3"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Thời gian: Dự kiến bắt đầu từ 7h30, ngày 26/8/2026 (thứ Tư).</w:t>
      </w:r>
    </w:p>
    <w:p w14:paraId="65AADEDB"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Chương trình Hội nghị: Thực hiện theo chỉ đạo của Ban Thường vụ Tỉnh ủy, Ban Thường vụ Đảng ủy các cơ quan Đảng tỉnh.</w:t>
      </w:r>
    </w:p>
    <w:p w14:paraId="67346A1F" w14:textId="77777777" w:rsidR="009E767E" w:rsidRPr="009E767E" w:rsidRDefault="009E767E" w:rsidP="009E767E">
      <w:pPr>
        <w:spacing w:before="120" w:after="120" w:line="380" w:lineRule="exact"/>
        <w:ind w:firstLine="567"/>
        <w:jc w:val="both"/>
        <w:rPr>
          <w:rFonts w:cs="Times New Roman"/>
          <w:b/>
          <w:i/>
          <w:sz w:val="28"/>
          <w:szCs w:val="28"/>
        </w:rPr>
      </w:pPr>
      <w:r w:rsidRPr="009E767E">
        <w:rPr>
          <w:rFonts w:cs="Times New Roman"/>
          <w:b/>
          <w:i/>
          <w:sz w:val="28"/>
          <w:szCs w:val="28"/>
        </w:rPr>
        <w:t>4.3. Tổ chức nghiên cứu, học tập, quán triệt cho các đối tượng chưa tham gia Hội nghị trực tuyến toàn tỉnh</w:t>
      </w:r>
    </w:p>
    <w:p w14:paraId="60D81D0C"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Sau Hội nghị trực tuyến toàn tỉnh, các đảng bộ, chi bộ cơ sở rà soát số lượng cán bộ, đảng viên chưa tham gia học tập tiếp tục tổ chức nghiên cứu, học tập, quán triệt, tuyên truyền, phổ biến, triển khai thực hiện các nghị quyết, chỉ thị, chương trình hành động, kế hoạch thực hiện của Tỉnh ủy, các chỉ thị, kết luận của Trung ương bổ sung bằng hình thức phù hợp; có thể lồng ghép trong sinh hoạt cấp ủy, sinh hoạt chi bộ hoặc tổ chức hội nghị riêng, hoàn thành trong tháng 9/2026.</w:t>
      </w:r>
    </w:p>
    <w:p w14:paraId="5DDF43E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Đồng chí bí thư cấp ủy trực tiếp lãnh đạo, chỉ đạo, chịu trách nhiệm về chất lượng nghiên cứu, học tập, quán triệt, tuyên truyền và việc triển khai thực hiện các nghị quyết, chỉ thị, kết luận, kế hoạch của Trung ương, của tỉnh tại cơ quan, đơn vị.</w:t>
      </w:r>
    </w:p>
    <w:p w14:paraId="593BE581"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 xml:space="preserve">III. XÂY DỰNG CHƯƠNG TRÌNH, KẾ HOẠCH THỰC HIỆN, TUYÊN TRUYỀN VÀ KIỂM TRA, GIÁM SÁT </w:t>
      </w:r>
    </w:p>
    <w:p w14:paraId="69E06CBD"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1. Xây dựng chương trình hành động, kế hoạch triển khai thực hiện</w:t>
      </w:r>
    </w:p>
    <w:p w14:paraId="61B8778F"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Sau khi tổ chức học tập, quán triệt các nghị quyết, chỉ thị, kết luận, kế hoạch của Trung ương, của tỉnh nêu trên, căn cứ vào các định hướng và chủ trương lớn nêu trong các văn bản, các cấp ủy, tổ chức đảng cập nhật, bổ sung và xây dựng chương trình hành động (hoặc kế hoạch) thực hiện sát thực tiễn, hiệu quả. Việc xây dựng và ban hành chương trình (hoặc kế hoạch) thực hiện hoàn thành trước ngày 15/10/2026.</w:t>
      </w:r>
    </w:p>
    <w:p w14:paraId="7CCF8E2D"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Người đứng đầu cấp ủy chủ trì thảo luận và thông qua chương trình hành động hoặc kế hoạch thực hiện. Định kỳ tổ chức đánh giá tiến độ thực hiện chương trình hành động hoặc kế hoạch đã đề ra.</w:t>
      </w:r>
    </w:p>
    <w:p w14:paraId="418E3D66"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 xml:space="preserve"> 2. Tuyên truyền, phổ biến trong cán bộ, đảng viên, người lao động</w:t>
      </w:r>
    </w:p>
    <w:p w14:paraId="08D63F02"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Các cấp ủy đảng chỉ đạo tuyên truyền, tổ chức sinh hoạt chi bộ để phổ biến nội dung của Nghị quyết, các chương trình hành động, kế hoạch thực hiện Nghị quyết Hội nghị Trung ương ba, khóa XIV; các Chỉ thị số 09-CT/TW, Chỉ thị số 10-CT/TW, </w:t>
      </w:r>
      <w:r w:rsidRPr="009E767E">
        <w:rPr>
          <w:rFonts w:cs="Times New Roman"/>
          <w:sz w:val="28"/>
          <w:szCs w:val="28"/>
        </w:rPr>
        <w:lastRenderedPageBreak/>
        <w:t>Chỉ thị số 11-CT/TW của Bộ Chính trị, Ban Bí thư; Nghị quyết số 02-NQ/TU, Nghị quyết số 03-NQ/TU, Chỉ thị số 14-CT/TU, Chỉ thị số 15-CT/TU, Kế hoạch số 98-KH/TU của Tỉnh ủy tới cán bộ, đảng viên trong toàn đảng bộ, chi bộ.</w:t>
      </w:r>
    </w:p>
    <w:p w14:paraId="1E3BF81C" w14:textId="77777777" w:rsidR="009E767E" w:rsidRPr="009E767E" w:rsidRDefault="009E767E" w:rsidP="009E767E">
      <w:pPr>
        <w:spacing w:before="120" w:after="120" w:line="380" w:lineRule="exact"/>
        <w:ind w:firstLine="567"/>
        <w:jc w:val="both"/>
        <w:rPr>
          <w:rFonts w:cs="Times New Roman"/>
          <w:b/>
          <w:i/>
          <w:sz w:val="28"/>
          <w:szCs w:val="28"/>
        </w:rPr>
      </w:pPr>
      <w:r w:rsidRPr="009E767E">
        <w:rPr>
          <w:rFonts w:cs="Times New Roman"/>
          <w:b/>
          <w:i/>
          <w:sz w:val="28"/>
          <w:szCs w:val="28"/>
        </w:rPr>
        <w:t>2.1. Nội dung tuyên truyền</w:t>
      </w:r>
    </w:p>
    <w:p w14:paraId="7DAA0F7A"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Tuyên truyền sâu rộng các quan điểm chỉ đạo, mục tiêu, các nhiệm vụ, giải pháp chủ yếu được nêu trong các văn bản trên, trong đó tập trung tuyên truyền các nội dung trọng tâm sau:</w:t>
      </w:r>
    </w:p>
    <w:p w14:paraId="0020BC34"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Nghị quyết Hội nghị Trung ương ba, khóa XIV của Đảng: Tổ chức tuyên truyền các nội dung theo Công văn số 827-CV/BTGDVTU, ngày 27/7/2026 của Ban Tuyên giáo và Dân vận Tỉnh ủy.</w:t>
      </w:r>
    </w:p>
    <w:p w14:paraId="02E0B43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Nghị quyết số 02-NQ/TU: Tuyên truyền nâng cao nhận thức của cấp ủy các cấp về vai trò của đội ngũ cán bộ cơ sở là lực lượng giữ vai trò đặc biệt quan trọng trong hệ thống chính trị, trực tiếp phục vụ Nhân dân và doanh nghiệp; mục tiêu xây dựng đội ngũ cán bộ cơ sở có bản lĩnh chính trị vững vàng, phẩm chất đạo đức tốt, tư duy đổi mới, năng lực quản trị hiện đại, kỹ năng số và đáp ứng yêu cầu thực hiện mô hình chính quyền địa phương 2 cấp. Tuyên truyền các nhiệm vụ, giải pháp trọng tâm về rà soát, hoàn thiện vị trí việc làm, bố trí, sử dụng cán bộ đúng người, đúng việc; đổi mới công tác tuyển dụng, đào tạo, bồi dưỡng, quy hoạch, luân chuyển, đánh giá cán bộ; đẩy mạnh chuyển đổi số trong công tác cán bộ; tăng cường kỷ luật, kỷ cương, kiểm tra, giám sát, kiểm soát quyền lực trong công tác cán bộ; phát huy vai trò giám sát của Mặt trận Tổ quốc, các tổ chức chính trị - xã hội và Nhân dân; biểu dương những tập thể, cá nhân tiêu biểu, mô hình hay, cách làm sáng tạo trong xây dựng đội ngũ cán bộ cơ sở.</w:t>
      </w:r>
    </w:p>
    <w:p w14:paraId="016D701B"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Nghị quyết số 03-NQ/TU: Tuyên truyền nâng cao nhận thức, trách nhiệm của cả hệ thống chính trị và toàn xã hội trong công tác phòng, chống và kiểm soát ma túy; mục tiêu xây dựng tỉnh Hà Tĩnh không ma túy vào năm 2030; kết quả công tác đấu tranh, phòng ngừa, kiểm soát ma túy; tác hại, phương thức, thủ đoạn mới của tội phạm ma túy; công tác quản lý người nghiện, cai nghiện và hỗ trợ tái hòa nhập cộng đồng; xây dựng phong trào toàn dân tham gia phòng, chống ma túy, nhân rộng các mô hình, điển hình tiên tiến, cách làm hiệu quả.</w:t>
      </w:r>
    </w:p>
    <w:p w14:paraId="5E72756A"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Chỉ thị số 09-CT/TW: Vị trí, vai trò, ý nghĩa của việc thực hiện dân chủ ở cơ sở; phát huy quyền làm chủ của Nhân dân theo phương châm “Dân biết, dân bàn, dân làm, dân kiểm tra, dân giám sát, dân thụ hưởng”; trách nhiệm của cấp ủy, tổ chức đảng, chính quyền, Mặt trận Tổ quốc và các tổ chức chính trị - xã hội; các mô hình, cách làm hiệu quả, góp phần củng cố khối đại đoàn kết toàn dân tộc, tăng cường niềm tin của Nhân dân đối với Đảng và Nhà nước.</w:t>
      </w:r>
    </w:p>
    <w:p w14:paraId="680F579B" w14:textId="77777777" w:rsidR="009E767E" w:rsidRPr="00BB4F73" w:rsidRDefault="009E767E" w:rsidP="009E767E">
      <w:pPr>
        <w:spacing w:before="120" w:after="120" w:line="380" w:lineRule="exact"/>
        <w:ind w:firstLine="567"/>
        <w:jc w:val="both"/>
        <w:rPr>
          <w:rFonts w:cs="Times New Roman"/>
          <w:spacing w:val="2"/>
          <w:sz w:val="28"/>
          <w:szCs w:val="28"/>
        </w:rPr>
      </w:pPr>
      <w:r w:rsidRPr="00BB4F73">
        <w:rPr>
          <w:rFonts w:cs="Times New Roman"/>
          <w:spacing w:val="2"/>
          <w:sz w:val="28"/>
          <w:szCs w:val="28"/>
        </w:rPr>
        <w:lastRenderedPageBreak/>
        <w:t>- Chỉ thị số 10-CT/TW: Vai trò, ý nghĩa của công tác giáo dục lý luận chính trị, lý tưởng cách mạng, đạo đức, lối sống, ý thức công dân trong hệ thống giáo dục quốc dân; đổi mới nội dung, chương trình, phương pháp giáo dục gắn với chuyển đổi số và thực tiễn; xây dựng môi trường giáo dục lành mạnh, an toàn; phát huy vai trò của nhà trường, gia đình và xã hội trong giáo dục thế hệ trẻ; biểu dương các mô hình hay, điển hình tiên tiến, góp phần xây dựng thế hệ công dân Việt Nam có bản lĩnh chính trị, khát vọng cống hiến, đáp ứng yêu cầu phát triển đất nước trong tình hình mới.</w:t>
      </w:r>
    </w:p>
    <w:p w14:paraId="2FA0C82D"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Chỉ thị số 11-CT/TW: Vị trí, vai trò của các hội quần chúng trong hệ thống chính trị và đời sống xã hội; tăng cường sự lãnh đạo của Đảng, nâng cao hiệu lực, hiệu quả quản lý nhà nước đối với tổ chức và hoạt động của các hội; phát huy tính tự nguyện, tự quản, tự chủ, tự chịu trách nhiệm, đổi mới nội dung, phương thức hoạt động, nâng cao chất lượng đội ngũ cán bộ hội; tăng cường phối hợp giữa các cơ quan, tổ chức, đẩy mạnh ứng dụng chuyển đổi số, huy động và sử dụng hiệu quả các nguồn lực xã hội; phát huy vai trò của các hội trong tập hợp, đoàn kết, vận động Nhân dân, bảo vệ quyền và lợi ích hợp pháp, chính đáng của hội viên, tham gia xây dựng Đảng, chính quyền, giám sát, phản biện xã hội và góp phần thực hiện các nhiệm vụ phát triển kinh tế - xã hội, bảo đảm quốc phòng, an ninh trong giai đoạn mới. </w:t>
      </w:r>
    </w:p>
    <w:p w14:paraId="462C2B48"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Chỉ thị số 14-CT/TU: Vị trí, vai trò của công tác kiểm tra, giám sát và kỷ luật của Đảng trong xây dựng, chỉnh đốn Đảng; trách nhiệm của cấp ủy, tổ chức đảng, người đứng đầu trong lãnh đạo, chỉ đạo, tổ chức thực hiện công tác kiểm tra, giám sát gắn với việc triển khai các nghị quyết, chỉ thị, kết luận của Đảng; đổi mới công tác kiểm tra, giám sát theo hướng chủ động phòng ngừa, phát hiện, ngăn chặn vi phạm từ sớm, từ xa; đẩy mạnh ứng dụng chuyển đổi số, tăng cường phối hợp giữa các cơ quan và xây dựng đội ngũ cán bộ kiểm tra có bản lĩnh, phẩm chất, năng lực, đáp ứng yêu cầu nhiệm vụ trong tình hình mới.</w:t>
      </w:r>
    </w:p>
    <w:p w14:paraId="2785473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Chỉ thị số 15-CT/TU: Ý nghĩa, tầm quan trọng của công tác đo đạc, lập bản đồ địa chính, đăng ký đất đai, lập hồ sơ địa chính và hoàn thiện cơ sở dữ liệu quốc gia về đất đai gắn với chuyển đổi số, cải cách hành chính và phát triển kinh tế - xã hội của tỉnh; nâng cao nhận thức, trách nhiệm của các cấp, các ngành, cán bộ, đảng viên, doanh nghiệp và Nhân dân trong phối hợp cung cấp, cập nhật, chuẩn hóa dữ liệu đất đai; kết quả triển khai, các mô hình, cách làm hiệu quả, góp phần hoàn thành mục tiêu xây dựng cơ sở dữ liệu đất đai đồng bộ, thống nhất, hiện đại.</w:t>
      </w:r>
    </w:p>
    <w:p w14:paraId="3F08FB1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Kế hoạch số 98-KH/TU của Tỉnh ủy: Tổ chức tuyên truyền các nội dung theo Kế hoạch số 21-KH/BTGDVTU, ngày 04/8/2026 của Ban Tuyên giáo và Dân vận Tỉnh ủy thông tin, tuyên truyền về phong trào “Bình dân học vụ số” trên địa bàn tỉnh Hà Tĩnh.</w:t>
      </w:r>
    </w:p>
    <w:p w14:paraId="569493F7" w14:textId="77777777" w:rsidR="009E767E" w:rsidRPr="009E767E" w:rsidRDefault="009E767E" w:rsidP="009E767E">
      <w:pPr>
        <w:spacing w:before="120" w:after="120" w:line="380" w:lineRule="exact"/>
        <w:ind w:firstLine="567"/>
        <w:jc w:val="both"/>
        <w:rPr>
          <w:rFonts w:cs="Times New Roman"/>
          <w:b/>
          <w:i/>
          <w:sz w:val="28"/>
          <w:szCs w:val="28"/>
        </w:rPr>
      </w:pPr>
      <w:r w:rsidRPr="009E767E">
        <w:rPr>
          <w:rFonts w:cs="Times New Roman"/>
          <w:b/>
          <w:i/>
          <w:sz w:val="28"/>
          <w:szCs w:val="28"/>
        </w:rPr>
        <w:lastRenderedPageBreak/>
        <w:t>2.2. Hình thức tuyên truyền</w:t>
      </w:r>
    </w:p>
    <w:p w14:paraId="3CA3B68C" w14:textId="6594D5FA"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Thông qua hội nghị học tập, quán triệt Nghị quyết; hội nghị</w:t>
      </w:r>
      <w:r>
        <w:rPr>
          <w:rFonts w:cs="Times New Roman"/>
          <w:sz w:val="28"/>
          <w:szCs w:val="28"/>
        </w:rPr>
        <w:t xml:space="preserve"> báo cáo viên, sinh </w:t>
      </w:r>
      <w:r w:rsidRPr="009E767E">
        <w:rPr>
          <w:rFonts w:cs="Times New Roman"/>
          <w:sz w:val="28"/>
          <w:szCs w:val="28"/>
        </w:rPr>
        <w:t>hoạt chi bộ, sinh hoạt của các tổ chức chính trị - xã hội.</w:t>
      </w:r>
    </w:p>
    <w:p w14:paraId="6F9EE1D6"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Đẩy mạnh thông tin, tuyên truyền trên các phương tiện thông tin đại chúng, cổng/trang thông tin điện tử, trang fanpage của các cơ quan, đơn vị; hệ thống thông tin cơ sở, bản tin nội bộ; tăng cường tuyên truyền trên internet, mạng xã hội và các nền tảng số; ứng dụng trí tuệ nhân tạo để xây dựng video, hình ảnh, infographic… chủ động cung cấp thông tin chính thống, kịp thời định hướng dư luận xã hội; đồng thời đấu tranh, phản bác các thông tin sai trái, xuyên tạc liên quan đến các nghị quyết, chỉ thị của Trung ương và của tỉnh. Tài liệu tuyên truyền với nội dung phong phú, đa dạng, dễ tiếp cận, phù hợp với từng đối tượng.</w:t>
      </w:r>
    </w:p>
    <w:p w14:paraId="3D4ACBCC"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Căn cứ từng nhóm đối tượng để lựa chọn nội dung, hình thức tuyên truyền phù hợp; lồng ghép với các phong trào thi đua yêu nước, các hoạt động văn hóa, văn nghệ, tuyên truyền cổ động trực quan, các sự kiện chính trị, ngày lễ lớn của đất nước, của tỉnh và nhiệm vụ chính trị của cơ quan, đơn vị.</w:t>
      </w:r>
    </w:p>
    <w:p w14:paraId="79793117"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Đối với các văn bản mật, tối mật, tổ chức tuyên truyền, phổ biến nội dung theo quy định của Luật Bảo vệ bí mật nhà nước số 117/2025/QH15, ngày 10/12/2025; Quyết định số 1630/QĐ-TTg, ngày 30/7/2025 của Thủ tướng Chính phủ về việc ban hành Danh mục bí mật nhà nước của Đảng.</w:t>
      </w:r>
    </w:p>
    <w:p w14:paraId="395D3358"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3. Công tác kiểm tra, giám sát việc tổ chức học tập, quán triệt, tuyên truyền Nghị quyết</w:t>
      </w:r>
    </w:p>
    <w:p w14:paraId="478797B3"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Các cấp ủy đảng chỉ đạo xây dựng, ban hành kế hoạch kiểm tra, giám sát việc thực hiện học tập, quán triệt, tuyên truyền và xây dựng chương trình, kế hoạch thực hiện Nghị quyết Hội nghị Trung ương ba, khóa XIV, Nghị quyết số 02-NQ/TU, Nghị quyết số 03-NQ/TU, Chỉ thị số 14-CT/TU, Chỉ thị số 15-CT/TU, Kế hoạch số 98-KH/TU của Tỉnh ủy, Chỉ thị số 08-CT/TW, Chỉ thị số 09-CT/TW, Chỉ thị số 10-CT/TW, Chỉ thị số 11-CT/TW, Kết luận số 65-KL/TW, Kết luận số 71-KL/TW của Bộ Chính trị, Ban Bí thư. Việc kiểm tra, giám sát phải được thực hiện thường xuyên, nghiêm túc, hiệu quả; báo cáo kết quả kiểm tra, giám sát theo quy định.</w:t>
      </w:r>
    </w:p>
    <w:p w14:paraId="37D39AF9"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 xml:space="preserve">IV. TỔ CHỨC THỰC HIỆN </w:t>
      </w:r>
    </w:p>
    <w:p w14:paraId="4BED2057"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1. Ban Xây dựng Đảng Đảng ủy</w:t>
      </w:r>
    </w:p>
    <w:p w14:paraId="62FE9A4C"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Chủ trì tham mưu ban hành Kế hoạch của Ban Thường vụ Đảng ủy các cơ quan Đảng tỉnh; tổ chức kết nối điểm cầu Hội nghị toàn tỉnh, đồng thời kết nối đường truyền tới cơ sở tổ chức học tập, quán triệt, tuyên truyền các nghị quyết, chỉ thị, kết </w:t>
      </w:r>
      <w:r w:rsidRPr="009E767E">
        <w:rPr>
          <w:rFonts w:cs="Times New Roman"/>
          <w:sz w:val="28"/>
          <w:szCs w:val="28"/>
        </w:rPr>
        <w:lastRenderedPageBreak/>
        <w:t xml:space="preserve">luận, kế hoạch của Trung ương, của Tỉnh ủy đảm bảo nghiêm túc, thiết thực, hiệu quả; phối hợp với Văn phòng Đảng ủy tổ chức kết nối điểm cầu Hội nghị toàn tỉnh. </w:t>
      </w:r>
    </w:p>
    <w:p w14:paraId="5C7236A4"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w:t>
      </w:r>
      <w:r w:rsidRPr="009E767E">
        <w:rPr>
          <w:rFonts w:cs="Times New Roman"/>
          <w:sz w:val="28"/>
          <w:szCs w:val="28"/>
        </w:rPr>
        <w:tab/>
        <w:t xml:space="preserve">Theo dõi, tổng hợp kết quả việc tổ chức học tập, quán triệt và triển khai thực hiện các nghị quyết, chỉ thị, kết luận, kế hoạch của Trung ương, của Tỉnh ủy và Kế hoạch này trong toàn Đảng bộ; định kỳ báo cáo Ban Thường vụ Đảng ủy và Ban Tuyên giáo và Dân vận Tỉnh ủy theo quy định. </w:t>
      </w:r>
    </w:p>
    <w:p w14:paraId="24A71409"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w:t>
      </w:r>
      <w:r w:rsidRPr="009E767E">
        <w:rPr>
          <w:rFonts w:cs="Times New Roman"/>
          <w:sz w:val="28"/>
          <w:szCs w:val="28"/>
        </w:rPr>
        <w:tab/>
        <w:t>Chủ trì tham mưu đẩy mạnh công tác tuyên truyền; kịp thời theo dõi, nắm bắt tình hình tư tưởng của cán bộ, đảng viên, định hướng dư luận xã hội; hướng dẫn, đôn đốc các tổ chức cơ sở đảng tăng cường tuyên truyền, triển khai thực hiện Nghị quyết gắn với nhiệm vụ chính trị của cơ quan, đơn vị.</w:t>
      </w:r>
    </w:p>
    <w:p w14:paraId="38B86AAC"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Kịp thời chỉ đạo, hướng dẫn, đôn đốc, theo dõi kiểm tra việc triển khai thực hiện Kế hoạch tại các đảng bộ, chi bộ cơ sở; sau Hội nghị học tập, quán triệt Nghị quyết, tổng hợp kết quả báo cáo Ban Tuyên giáo và Dân vận Tỉnh ủy, Ban Thường vụ Đảng ủy các cơ quan Đảng tỉnh theo quy định.</w:t>
      </w:r>
    </w:p>
    <w:p w14:paraId="15E11451"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2. Ủy ban kiểm tra Đảng ủy</w:t>
      </w:r>
    </w:p>
    <w:p w14:paraId="76D51401"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Tham mưu xây dựng kế hoạch kiểm tra, giám sát việc quán triệt, học tập và xây dựng kế hoạch thực hiện các nghị quyết, chỉ thị, kết luận, kế hoạch của Trung ương, của Tỉnh ủy. Phối hợp theo dõi, kiểm tra việc triển khai thực hiện Kế hoạch theo chức năng, nhiệm vụ.</w:t>
      </w:r>
    </w:p>
    <w:p w14:paraId="676D6D7C"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 xml:space="preserve">3. Văn phòng Đảng ủy </w:t>
      </w:r>
    </w:p>
    <w:p w14:paraId="6C0E2974"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Phối hợp với Ban Xây dựng Đảng chuẩn bị các điều kiện đảm bảo tổ chức Hội nghị trực tuyến toàn Đảng bộ; theo dõi, đôn đốc việc thực hiện Kế hoạch; tổng hợp tình hình, kết quả thực hiện để phục vụ công tác lãnh đạo, chỉ đạo của Ban Thường vụ, Thường trực Đảng ủy.</w:t>
      </w:r>
    </w:p>
    <w:p w14:paraId="76592732"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4. Đảng bộ Báo và phát thanh, truyền hình Hà Tĩnh</w:t>
      </w:r>
    </w:p>
    <w:p w14:paraId="5541A445"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Tăng cường tin, bài, chuyên trang, chuyên mục, tọa đàm, phóng sự, các sản phẩm truyền thông số; đẩy mạnh tuyên truyền về công tác phòng, chống và kiểm soát ma túy; về công tác giáo dục lý luận chính trị, lý tưởng cách mạng, đạo đức, lối sống, ý thức công dân trên địa bàn tỉnh và các nội dung chủ yếu trong các nghị quyết, chỉ thị nêu trên. Tăng cường đấu tranh, phản bác các thông tin, quan điểm sai trái, thù địch, xuyên tạc chủ trương, đường lối của Đảng, chính sách, pháp luật của Nhà nước; phối hợp chặt chẽ với các cơ quan chức năng trong định hướng thông tin, xử lý các vấn đề dư luận quan tâm. </w:t>
      </w:r>
    </w:p>
    <w:p w14:paraId="5247D5B0"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Tổ chức truyền thanh, truyền hình trực tiếp Hội nghị toàn tỉnh theo chương trình, kế hoạch của Tỉnh ủy.</w:t>
      </w:r>
    </w:p>
    <w:p w14:paraId="28DDACFC"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lastRenderedPageBreak/>
        <w:t xml:space="preserve">5. Các đảng ủy, chi bộ cơ sở </w:t>
      </w:r>
    </w:p>
    <w:p w14:paraId="5B42168A"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Các đồng chí bí thư cấp ủy trực tiếp lãnh đạo, chỉ đạo, chủ trì và chịu trách nhiệm về kết quả, chất lượng học tập, quán triệt, tuyên truyền và triển khai thực hiện các nghị quyết, chỉ thị, kết luận của Trung ương, của tỉnh tại cơ quan, đơn vị.</w:t>
      </w:r>
    </w:p>
    <w:p w14:paraId="1167818E"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Chỉ đạo, xây dựng chương trình hành động (hoặc kế hoạch) thực hiện các nghị quyết, chỉ thị, kết luận, kế hoạch của Trung ương, của tỉnh phù hợp với thực tiễn của từng cơ quan, đơn vị; chỉ đạo, đôn đốc, kiểm tra, giám sát việc triển khai thực hiện hiệu quả, thiết thực, bảo đảm đúng kế hoạch đề ra.</w:t>
      </w:r>
    </w:p>
    <w:p w14:paraId="4AE1DAC2"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Chủ động nắm bắt, dự báo tình hình tư tưởng, dư luận xã hội trong cán bộ, đảng viên và người lao động; kịp thời định hướng thông tin, giải quyết những vấn đề nảy sinh ngay từ cơ sở, không để phát sinh phức tạp, hình thành điểm nóng. </w:t>
      </w:r>
    </w:p>
    <w:p w14:paraId="55922AD4"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 xml:space="preserve">- Báo cáo tiến độ, kết quả triển khai học tập, quán triệt, tuyên truyền và gửi chương trình hành động (hoặc kế hoạch) thực hiện về Ban Thường vụ Đảng ủy (qua Ban Xây dựng Đảng) trước ngày 16/10/2026 để tổng hợp báo cáo Ban Tuyên giáo và Dân vận Tỉnh ủy, Ban Thường vụ Đảng ủy theo quy định. </w:t>
      </w:r>
    </w:p>
    <w:p w14:paraId="6381E580" w14:textId="77777777" w:rsidR="009E767E" w:rsidRPr="009E767E" w:rsidRDefault="009E767E" w:rsidP="009E767E">
      <w:pPr>
        <w:spacing w:before="120" w:after="120" w:line="380" w:lineRule="exact"/>
        <w:ind w:firstLine="567"/>
        <w:jc w:val="both"/>
        <w:rPr>
          <w:rFonts w:cs="Times New Roman"/>
          <w:b/>
          <w:sz w:val="28"/>
          <w:szCs w:val="28"/>
        </w:rPr>
      </w:pPr>
      <w:r w:rsidRPr="009E767E">
        <w:rPr>
          <w:rFonts w:cs="Times New Roman"/>
          <w:b/>
          <w:sz w:val="28"/>
          <w:szCs w:val="28"/>
        </w:rPr>
        <w:t>6. Đoàn Thanh niên các cơ quan Đảng tỉnh</w:t>
      </w:r>
    </w:p>
    <w:p w14:paraId="094E3B37" w14:textId="77777777" w:rsidR="009E767E" w:rsidRPr="009E767E" w:rsidRDefault="009E767E" w:rsidP="009E767E">
      <w:pPr>
        <w:spacing w:before="120" w:after="120" w:line="380" w:lineRule="exact"/>
        <w:ind w:firstLine="567"/>
        <w:jc w:val="both"/>
        <w:rPr>
          <w:rFonts w:cs="Times New Roman"/>
          <w:sz w:val="28"/>
          <w:szCs w:val="28"/>
        </w:rPr>
      </w:pPr>
      <w:r w:rsidRPr="009E767E">
        <w:rPr>
          <w:rFonts w:cs="Times New Roman"/>
          <w:sz w:val="28"/>
          <w:szCs w:val="28"/>
        </w:rPr>
        <w:t>Tổ chức tuyên truyền, phổ biến nội dung nghị quyết đến cán bộ, đoàn viên, thanh niên bằng những hình thức phù hợp, đảm bảo mục đích, yêu cầu đề ra; đẩy mạnh các phong trào thi đua, các cuộc vận động, động viên đoàn viên, thanh niên tích cực tham gia thực hiện hiệu quả các nghị quyết của Trung ương, của tỉnh.</w:t>
      </w:r>
    </w:p>
    <w:p w14:paraId="19BE8770" w14:textId="76E175B8" w:rsidR="00A67139" w:rsidRDefault="009E767E" w:rsidP="009E767E">
      <w:pPr>
        <w:spacing w:before="120" w:after="120" w:line="380" w:lineRule="exact"/>
        <w:ind w:firstLine="567"/>
        <w:jc w:val="both"/>
        <w:rPr>
          <w:rFonts w:cs="Times New Roman"/>
          <w:sz w:val="28"/>
          <w:szCs w:val="28"/>
        </w:rPr>
      </w:pPr>
      <w:r w:rsidRPr="009E767E">
        <w:rPr>
          <w:rFonts w:cs="Times New Roman"/>
          <w:sz w:val="28"/>
          <w:szCs w:val="28"/>
        </w:rPr>
        <w:t>Trên đây là Kế hoạch học tập, quán triệt, tuyên truyền và triển khai thực hiện Nghị quyết Hội nghị lần thứ ba Ban Chấp hành Trung ương Đảng khóa XIV; Nghị quyết số 02-NQ/TU, ngày 16/4/2026, Nghị quyết số 03-NQ/TU, ngày 28/5/2026 của Tỉnh ủy và các chỉ thị, quy định, kết luận, kế hoạch của Trung ương, của tỉnh, Ban Thường vụ Đảng ủy các cơ quan Đảng tỉnh đề nghị Ban Xây dựng Đảng, Ủy ban Kiểm tra, Văn phòng Đảng ủy, các tổ chức cơ sở đảng, Đoàn Thanh niên các cơ quan Đảng tỉnh triển khai thực hiện nghiêm túc.</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2"/>
      </w:tblGrid>
      <w:tr w:rsidR="00FE389F" w:rsidRPr="001915D4" w14:paraId="614D8FBE" w14:textId="77777777" w:rsidTr="00A67139">
        <w:tc>
          <w:tcPr>
            <w:tcW w:w="5812" w:type="dxa"/>
          </w:tcPr>
          <w:p w14:paraId="21EA7EAA" w14:textId="072E3C8F" w:rsidR="00FE389F" w:rsidRDefault="00FE389F" w:rsidP="00FE389F">
            <w:pPr>
              <w:widowControl w:val="0"/>
              <w:jc w:val="both"/>
              <w:rPr>
                <w:rFonts w:eastAsia="Times New Roman" w:cs="Times New Roman"/>
                <w:kern w:val="0"/>
                <w:sz w:val="28"/>
                <w:szCs w:val="28"/>
                <w14:ligatures w14:val="none"/>
              </w:rPr>
            </w:pPr>
            <w:bookmarkStart w:id="0" w:name="_GoBack"/>
            <w:bookmarkEnd w:id="0"/>
            <w:r w:rsidRPr="001915D4">
              <w:rPr>
                <w:rFonts w:eastAsia="Times New Roman" w:cs="Times New Roman"/>
                <w:kern w:val="0"/>
                <w:sz w:val="28"/>
                <w:szCs w:val="28"/>
                <w:u w:val="single"/>
                <w14:ligatures w14:val="none"/>
              </w:rPr>
              <w:t>Nơi nhận</w:t>
            </w:r>
            <w:r w:rsidRPr="001915D4">
              <w:rPr>
                <w:rFonts w:eastAsia="Times New Roman" w:cs="Times New Roman"/>
                <w:kern w:val="0"/>
                <w:sz w:val="28"/>
                <w:szCs w:val="28"/>
                <w14:ligatures w14:val="none"/>
              </w:rPr>
              <w:t>:</w:t>
            </w:r>
          </w:p>
          <w:p w14:paraId="2DB2729E" w14:textId="77777777" w:rsidR="001953BE" w:rsidRPr="0020470E" w:rsidRDefault="001953BE" w:rsidP="001953BE">
            <w:pPr>
              <w:ind w:left="-108"/>
            </w:pPr>
            <w:r w:rsidRPr="0020470E">
              <w:rPr>
                <w:rFonts w:eastAsia="Lucida Sans Unicode"/>
                <w:lang w:eastAsia="vi-VN" w:bidi="vi-VN"/>
              </w:rPr>
              <w:t>- Ban Tuyên giáo và Dân vận TU;</w:t>
            </w:r>
            <w:r w:rsidRPr="0020470E">
              <w:t xml:space="preserve"> (báo cáo)</w:t>
            </w:r>
          </w:p>
          <w:p w14:paraId="31E3DDC2" w14:textId="77777777" w:rsidR="001953BE" w:rsidRPr="0020470E" w:rsidRDefault="001953BE" w:rsidP="001953BE">
            <w:pPr>
              <w:ind w:left="-108"/>
              <w:rPr>
                <w:rFonts w:eastAsia="Lucida Sans Unicode"/>
                <w:lang w:eastAsia="vi-VN" w:bidi="vi-VN"/>
              </w:rPr>
            </w:pPr>
            <w:r w:rsidRPr="0020470E">
              <w:rPr>
                <w:rFonts w:eastAsia="Lucida Sans Unicode"/>
                <w:lang w:eastAsia="vi-VN" w:bidi="vi-VN"/>
              </w:rPr>
              <w:t xml:space="preserve">- Thường trực Đảng ủy CCQ Đảng tỉnh; </w:t>
            </w:r>
            <w:r w:rsidRPr="0020470E">
              <w:t>(báo cáo)</w:t>
            </w:r>
            <w:r w:rsidRPr="0020470E">
              <w:rPr>
                <w:rFonts w:eastAsia="Lucida Sans Unicode"/>
                <w:lang w:eastAsia="vi-VN" w:bidi="vi-VN"/>
              </w:rPr>
              <w:t xml:space="preserve">                </w:t>
            </w:r>
          </w:p>
          <w:p w14:paraId="0DBF2476" w14:textId="77777777" w:rsidR="001953BE" w:rsidRPr="0020470E" w:rsidRDefault="001953BE" w:rsidP="001953BE">
            <w:pPr>
              <w:ind w:left="-108"/>
              <w:rPr>
                <w:lang w:val="vi-VN"/>
              </w:rPr>
            </w:pPr>
            <w:r w:rsidRPr="0020470E">
              <w:rPr>
                <w:lang w:val="vi-VN"/>
              </w:rPr>
              <w:t>-</w:t>
            </w:r>
            <w:r w:rsidRPr="0020470E">
              <w:rPr>
                <w:rFonts w:eastAsia="Calibri"/>
                <w:lang w:val="vi-VN"/>
              </w:rPr>
              <w:t xml:space="preserve"> </w:t>
            </w:r>
            <w:r w:rsidRPr="0020470E">
              <w:t>B</w:t>
            </w:r>
            <w:r w:rsidRPr="0020470E">
              <w:rPr>
                <w:lang w:val="vi-VN"/>
              </w:rPr>
              <w:t xml:space="preserve">an </w:t>
            </w:r>
            <w:r w:rsidRPr="0020470E">
              <w:t>X</w:t>
            </w:r>
            <w:r w:rsidRPr="0020470E">
              <w:rPr>
                <w:lang w:val="vi-VN"/>
              </w:rPr>
              <w:t>ây dựng Đảng, UBKT, VP</w:t>
            </w:r>
            <w:r w:rsidRPr="0020470E">
              <w:t xml:space="preserve"> Đảng ủy;</w:t>
            </w:r>
          </w:p>
          <w:p w14:paraId="78E67331" w14:textId="77777777" w:rsidR="001953BE" w:rsidRPr="0020470E" w:rsidRDefault="001953BE" w:rsidP="001953BE">
            <w:pPr>
              <w:ind w:left="-108"/>
              <w:rPr>
                <w:lang w:val="vi-VN"/>
              </w:rPr>
            </w:pPr>
            <w:r w:rsidRPr="0020470E">
              <w:rPr>
                <w:lang w:val="vi-VN"/>
              </w:rPr>
              <w:t xml:space="preserve">- </w:t>
            </w:r>
            <w:r w:rsidRPr="0020470E">
              <w:t xml:space="preserve">Các </w:t>
            </w:r>
            <w:r w:rsidRPr="0020470E">
              <w:rPr>
                <w:lang w:val="vi-VN"/>
              </w:rPr>
              <w:t>đ</w:t>
            </w:r>
            <w:r w:rsidRPr="0020470E">
              <w:t>ảng ủy, chi bộ</w:t>
            </w:r>
            <w:r w:rsidRPr="0020470E">
              <w:rPr>
                <w:lang w:val="vi-VN"/>
              </w:rPr>
              <w:t xml:space="preserve"> </w:t>
            </w:r>
            <w:r w:rsidRPr="0020470E">
              <w:t>cơ sở;</w:t>
            </w:r>
          </w:p>
          <w:p w14:paraId="639C4A56" w14:textId="77777777" w:rsidR="00BB4F73" w:rsidRDefault="001953BE" w:rsidP="00BB4F73">
            <w:pPr>
              <w:ind w:left="-108"/>
            </w:pPr>
            <w:r w:rsidRPr="0020470E">
              <w:rPr>
                <w:lang w:val="vi-VN"/>
              </w:rPr>
              <w:t xml:space="preserve">- </w:t>
            </w:r>
            <w:r w:rsidRPr="0020470E">
              <w:t>Đoàn Thanh niên CCQ Đảng tỉnh;</w:t>
            </w:r>
            <w:r w:rsidRPr="0020470E">
              <w:rPr>
                <w:lang w:val="vi-VN"/>
              </w:rPr>
              <w:t xml:space="preserve"> </w:t>
            </w:r>
          </w:p>
          <w:p w14:paraId="1AC07C28" w14:textId="372A0F5E" w:rsidR="00FE389F" w:rsidRPr="00BB4F73" w:rsidRDefault="001953BE" w:rsidP="00BB4F73">
            <w:pPr>
              <w:ind w:left="-108"/>
            </w:pPr>
            <w:r w:rsidRPr="0020470E">
              <w:t>- Lưu Văn phòng Đảng ủy.</w:t>
            </w:r>
          </w:p>
        </w:tc>
        <w:tc>
          <w:tcPr>
            <w:tcW w:w="3822" w:type="dxa"/>
          </w:tcPr>
          <w:p w14:paraId="6567D05D" w14:textId="77777777" w:rsidR="00FE389F" w:rsidRPr="001915D4" w:rsidRDefault="00FE389F" w:rsidP="00FE389F">
            <w:pPr>
              <w:widowControl w:val="0"/>
              <w:jc w:val="center"/>
              <w:rPr>
                <w:rFonts w:eastAsia="Times New Roman" w:cs="Times New Roman"/>
                <w:b/>
                <w:spacing w:val="-6"/>
                <w:kern w:val="0"/>
                <w:sz w:val="28"/>
                <w:szCs w:val="28"/>
                <w14:ligatures w14:val="none"/>
              </w:rPr>
            </w:pPr>
            <w:r w:rsidRPr="001915D4">
              <w:rPr>
                <w:rFonts w:eastAsia="Times New Roman" w:cs="Times New Roman"/>
                <w:b/>
                <w:spacing w:val="-6"/>
                <w:kern w:val="0"/>
                <w:sz w:val="28"/>
                <w:szCs w:val="28"/>
                <w14:ligatures w14:val="none"/>
              </w:rPr>
              <w:t>T/M BAN THƯỜNG VỤ</w:t>
            </w:r>
          </w:p>
          <w:p w14:paraId="5AB17BB7" w14:textId="77777777" w:rsidR="00FE389F" w:rsidRPr="001915D4" w:rsidRDefault="00FE389F" w:rsidP="00FE389F">
            <w:pPr>
              <w:widowControl w:val="0"/>
              <w:jc w:val="center"/>
              <w:rPr>
                <w:rFonts w:eastAsia="Times New Roman" w:cs="Times New Roman"/>
                <w:kern w:val="0"/>
                <w:sz w:val="28"/>
                <w:szCs w:val="28"/>
                <w14:ligatures w14:val="none"/>
              </w:rPr>
            </w:pPr>
            <w:r w:rsidRPr="001915D4">
              <w:rPr>
                <w:rFonts w:eastAsia="Times New Roman" w:cs="Times New Roman"/>
                <w:kern w:val="0"/>
                <w:sz w:val="28"/>
                <w:szCs w:val="28"/>
                <w14:ligatures w14:val="none"/>
              </w:rPr>
              <w:t>PHÓ BÍ THƯ</w:t>
            </w:r>
          </w:p>
          <w:p w14:paraId="65E405F4" w14:textId="77777777" w:rsidR="00FE389F" w:rsidRPr="001915D4" w:rsidRDefault="00FE389F" w:rsidP="00FE389F">
            <w:pPr>
              <w:widowControl w:val="0"/>
              <w:jc w:val="center"/>
              <w:rPr>
                <w:rFonts w:eastAsia="Times New Roman" w:cs="Times New Roman"/>
                <w:b/>
                <w:i/>
                <w:kern w:val="0"/>
                <w:sz w:val="28"/>
                <w:szCs w:val="28"/>
                <w14:ligatures w14:val="none"/>
              </w:rPr>
            </w:pPr>
          </w:p>
          <w:p w14:paraId="77C53FBF" w14:textId="77777777" w:rsidR="00FE389F" w:rsidRPr="005D482A" w:rsidRDefault="00FE389F" w:rsidP="00FE389F">
            <w:pPr>
              <w:widowControl w:val="0"/>
              <w:jc w:val="center"/>
              <w:rPr>
                <w:rFonts w:eastAsia="Times New Roman" w:cs="Times New Roman"/>
                <w:b/>
                <w:i/>
                <w:kern w:val="0"/>
                <w:sz w:val="40"/>
                <w:szCs w:val="40"/>
                <w14:ligatures w14:val="none"/>
              </w:rPr>
            </w:pPr>
          </w:p>
          <w:p w14:paraId="652B87FB" w14:textId="77777777" w:rsidR="00FE389F" w:rsidRPr="001915D4" w:rsidRDefault="00FE389F" w:rsidP="00FE389F">
            <w:pPr>
              <w:widowControl w:val="0"/>
              <w:jc w:val="center"/>
              <w:rPr>
                <w:rFonts w:eastAsia="Times New Roman" w:cs="Times New Roman"/>
                <w:kern w:val="0"/>
                <w:sz w:val="28"/>
                <w:szCs w:val="28"/>
                <w14:ligatures w14:val="none"/>
              </w:rPr>
            </w:pPr>
          </w:p>
          <w:p w14:paraId="520CA34A" w14:textId="77777777" w:rsidR="00FE389F" w:rsidRPr="001915D4" w:rsidRDefault="00FE389F" w:rsidP="00FE389F">
            <w:pPr>
              <w:widowControl w:val="0"/>
              <w:jc w:val="center"/>
              <w:rPr>
                <w:rFonts w:eastAsia="Times New Roman" w:cs="Times New Roman"/>
                <w:kern w:val="0"/>
                <w:sz w:val="28"/>
                <w:szCs w:val="28"/>
                <w14:ligatures w14:val="none"/>
              </w:rPr>
            </w:pPr>
          </w:p>
          <w:p w14:paraId="49E1386E" w14:textId="77777777" w:rsidR="00FE389F" w:rsidRPr="001915D4" w:rsidRDefault="00FE389F" w:rsidP="00FE389F">
            <w:pPr>
              <w:widowControl w:val="0"/>
              <w:jc w:val="center"/>
              <w:rPr>
                <w:rFonts w:eastAsia="Times New Roman" w:cs="Times New Roman"/>
                <w:b/>
                <w:kern w:val="0"/>
                <w:sz w:val="28"/>
                <w:szCs w:val="28"/>
                <w14:ligatures w14:val="none"/>
              </w:rPr>
            </w:pPr>
          </w:p>
          <w:p w14:paraId="603EB90A" w14:textId="77777777" w:rsidR="00FE389F" w:rsidRPr="001915D4" w:rsidRDefault="00FE389F" w:rsidP="00FE389F">
            <w:pPr>
              <w:widowControl w:val="0"/>
              <w:tabs>
                <w:tab w:val="num" w:pos="709"/>
                <w:tab w:val="left" w:pos="1560"/>
                <w:tab w:val="left" w:pos="3240"/>
                <w:tab w:val="right" w:pos="9380"/>
              </w:tabs>
              <w:jc w:val="center"/>
              <w:rPr>
                <w:rFonts w:eastAsia="Aptos" w:cs="Times New Roman"/>
                <w:szCs w:val="28"/>
              </w:rPr>
            </w:pPr>
            <w:r w:rsidRPr="001915D4">
              <w:rPr>
                <w:rFonts w:eastAsia="Times New Roman" w:cs="Times New Roman"/>
                <w:b/>
                <w:kern w:val="0"/>
                <w:sz w:val="28"/>
                <w:szCs w:val="28"/>
                <w14:ligatures w14:val="none"/>
              </w:rPr>
              <w:t>Nguyễn Thị Mai Thủy</w:t>
            </w:r>
          </w:p>
        </w:tc>
      </w:tr>
    </w:tbl>
    <w:p w14:paraId="0ED8A226" w14:textId="62098A00" w:rsidR="00A67139" w:rsidRDefault="00A67139" w:rsidP="004C5FE8">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jc w:val="both"/>
        <w:rPr>
          <w:rFonts w:eastAsia="Calibri" w:cs="Times New Roman"/>
          <w:spacing w:val="-4"/>
          <w:kern w:val="0"/>
          <w:sz w:val="28"/>
          <w:szCs w:val="28"/>
          <w14:ligatures w14:val="none"/>
        </w:rPr>
      </w:pPr>
    </w:p>
    <w:sectPr w:rsidR="00A67139" w:rsidSect="00985903">
      <w:headerReference w:type="default" r:id="rId8"/>
      <w:footerReference w:type="even" r:id="rId9"/>
      <w:footerReference w:type="default" r:id="rId10"/>
      <w:footerReference w:type="first" r:id="rId11"/>
      <w:pgSz w:w="11907" w:h="16840" w:code="9"/>
      <w:pgMar w:top="1134" w:right="851" w:bottom="1134" w:left="1701" w:header="397"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6BE9A" w14:textId="77777777" w:rsidR="000F58F2" w:rsidRDefault="000F58F2">
      <w:pPr>
        <w:spacing w:after="0" w:line="240" w:lineRule="auto"/>
      </w:pPr>
      <w:r>
        <w:separator/>
      </w:r>
    </w:p>
  </w:endnote>
  <w:endnote w:type="continuationSeparator" w:id="0">
    <w:p w14:paraId="28837A05" w14:textId="77777777" w:rsidR="000F58F2" w:rsidRDefault="000F5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FF66D" w14:textId="77777777" w:rsidR="00A67139" w:rsidRDefault="00A67139" w:rsidP="004B48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4D9095" w14:textId="77777777" w:rsidR="00A67139" w:rsidRDefault="00A671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1A938" w14:textId="77777777" w:rsidR="00A67139" w:rsidRDefault="00A67139" w:rsidP="004B4894">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02CA2" w14:textId="77777777" w:rsidR="00A67139" w:rsidRDefault="00A67139" w:rsidP="004B4894">
    <w:pPr>
      <w:pStyle w:val="Footer"/>
      <w:tabs>
        <w:tab w:val="clear" w:pos="4680"/>
        <w:tab w:val="clear" w:pos="9360"/>
        <w:tab w:val="left" w:pos="6112"/>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EA49A" w14:textId="77777777" w:rsidR="000F58F2" w:rsidRDefault="000F58F2">
      <w:pPr>
        <w:spacing w:after="0" w:line="240" w:lineRule="auto"/>
      </w:pPr>
      <w:r>
        <w:separator/>
      </w:r>
    </w:p>
  </w:footnote>
  <w:footnote w:type="continuationSeparator" w:id="0">
    <w:p w14:paraId="2E181FBA" w14:textId="77777777" w:rsidR="000F58F2" w:rsidRDefault="000F5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93984"/>
      <w:docPartObj>
        <w:docPartGallery w:val="Page Numbers (Top of Page)"/>
        <w:docPartUnique/>
      </w:docPartObj>
    </w:sdtPr>
    <w:sdtEndPr>
      <w:rPr>
        <w:noProof/>
      </w:rPr>
    </w:sdtEndPr>
    <w:sdtContent>
      <w:p w14:paraId="040F917D" w14:textId="7CBC3EC5" w:rsidR="00A67139" w:rsidRDefault="00A67139" w:rsidP="00985903">
        <w:pPr>
          <w:pStyle w:val="Header"/>
          <w:jc w:val="center"/>
        </w:pPr>
        <w:r>
          <w:fldChar w:fldCharType="begin"/>
        </w:r>
        <w:r>
          <w:instrText xml:space="preserve"> PAGE   \* MERGEFORMAT </w:instrText>
        </w:r>
        <w:r>
          <w:fldChar w:fldCharType="separate"/>
        </w:r>
        <w:r w:rsidR="00414AD0">
          <w:rPr>
            <w:noProof/>
          </w:rPr>
          <w:t>11</w:t>
        </w:r>
        <w:r>
          <w:rPr>
            <w:noProof/>
          </w:rPr>
          <w:fldChar w:fldCharType="end"/>
        </w:r>
      </w:p>
    </w:sdtContent>
  </w:sdt>
  <w:p w14:paraId="644D2E2B" w14:textId="77777777" w:rsidR="00A67139" w:rsidRDefault="00A671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7039C"/>
    <w:multiLevelType w:val="hybridMultilevel"/>
    <w:tmpl w:val="11680C66"/>
    <w:lvl w:ilvl="0" w:tplc="7250C5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4254AD2"/>
    <w:multiLevelType w:val="hybridMultilevel"/>
    <w:tmpl w:val="83302FA8"/>
    <w:lvl w:ilvl="0" w:tplc="924AC224">
      <w:start w:val="2"/>
      <w:numFmt w:val="bullet"/>
      <w:lvlText w:val="-"/>
      <w:lvlJc w:val="left"/>
      <w:pPr>
        <w:ind w:left="1287" w:hanging="360"/>
      </w:pPr>
      <w:rPr>
        <w:rFonts w:ascii="Times New Roman" w:eastAsiaTheme="minorHAnsi" w:hAnsi="Times New Roman" w:cs="Times New Roman" w:hint="default"/>
      </w:rPr>
    </w:lvl>
    <w:lvl w:ilvl="1" w:tplc="90383F42">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87F37C8"/>
    <w:multiLevelType w:val="hybridMultilevel"/>
    <w:tmpl w:val="A6A8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187AE1"/>
    <w:multiLevelType w:val="multilevel"/>
    <w:tmpl w:val="941C6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EA645B"/>
    <w:multiLevelType w:val="hybridMultilevel"/>
    <w:tmpl w:val="2EF84812"/>
    <w:lvl w:ilvl="0" w:tplc="0622825E">
      <w:start w:val="2"/>
      <w:numFmt w:val="bullet"/>
      <w:lvlText w:val="-"/>
      <w:lvlJc w:val="left"/>
      <w:pPr>
        <w:ind w:left="927" w:hanging="360"/>
      </w:pPr>
      <w:rPr>
        <w:rFonts w:ascii="Times New Roman" w:eastAsiaTheme="minorHAnsi"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12B324A"/>
    <w:multiLevelType w:val="hybridMultilevel"/>
    <w:tmpl w:val="AE160662"/>
    <w:lvl w:ilvl="0" w:tplc="AA587756">
      <w:start w:val="1"/>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1F3D1F"/>
    <w:multiLevelType w:val="hybridMultilevel"/>
    <w:tmpl w:val="0C2090CA"/>
    <w:lvl w:ilvl="0" w:tplc="B7B29FE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2443D6"/>
    <w:multiLevelType w:val="hybridMultilevel"/>
    <w:tmpl w:val="4050D24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680B2A"/>
    <w:multiLevelType w:val="multilevel"/>
    <w:tmpl w:val="037290B6"/>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73F014FC"/>
    <w:multiLevelType w:val="hybridMultilevel"/>
    <w:tmpl w:val="2B420A3A"/>
    <w:lvl w:ilvl="0" w:tplc="A7DAC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6527541"/>
    <w:multiLevelType w:val="hybridMultilevel"/>
    <w:tmpl w:val="86A8812E"/>
    <w:lvl w:ilvl="0" w:tplc="90B0357E">
      <w:start w:val="3"/>
      <w:numFmt w:val="bullet"/>
      <w:lvlText w:val="-"/>
      <w:lvlJc w:val="left"/>
      <w:pPr>
        <w:ind w:left="1070" w:hanging="360"/>
      </w:pPr>
      <w:rPr>
        <w:rFonts w:ascii="Times New Roman" w:eastAsia="Calibri" w:hAnsi="Times New Roman" w:cs="Times New Roman" w:hint="default"/>
        <w:b/>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abstractNumId w:val="3"/>
  </w:num>
  <w:num w:numId="2">
    <w:abstractNumId w:val="10"/>
  </w:num>
  <w:num w:numId="3">
    <w:abstractNumId w:val="0"/>
  </w:num>
  <w:num w:numId="4">
    <w:abstractNumId w:val="7"/>
  </w:num>
  <w:num w:numId="5">
    <w:abstractNumId w:val="4"/>
  </w:num>
  <w:num w:numId="6">
    <w:abstractNumId w:val="9"/>
  </w:num>
  <w:num w:numId="7">
    <w:abstractNumId w:val="8"/>
  </w:num>
  <w:num w:numId="8">
    <w:abstractNumId w:val="1"/>
  </w:num>
  <w:num w:numId="9">
    <w:abstractNumId w:val="2"/>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0A2"/>
    <w:rsid w:val="00001586"/>
    <w:rsid w:val="000025A2"/>
    <w:rsid w:val="000029A4"/>
    <w:rsid w:val="00002FE4"/>
    <w:rsid w:val="00003DEF"/>
    <w:rsid w:val="0000675E"/>
    <w:rsid w:val="00007C4F"/>
    <w:rsid w:val="000103D0"/>
    <w:rsid w:val="00014ACE"/>
    <w:rsid w:val="00020760"/>
    <w:rsid w:val="0002344E"/>
    <w:rsid w:val="00024AE3"/>
    <w:rsid w:val="00027D09"/>
    <w:rsid w:val="00033005"/>
    <w:rsid w:val="0003791E"/>
    <w:rsid w:val="0004046D"/>
    <w:rsid w:val="00041108"/>
    <w:rsid w:val="00044682"/>
    <w:rsid w:val="000503D7"/>
    <w:rsid w:val="00050F81"/>
    <w:rsid w:val="000514BC"/>
    <w:rsid w:val="0005160C"/>
    <w:rsid w:val="00052DE9"/>
    <w:rsid w:val="000530B6"/>
    <w:rsid w:val="000574B4"/>
    <w:rsid w:val="00062E9F"/>
    <w:rsid w:val="00067972"/>
    <w:rsid w:val="00067B7E"/>
    <w:rsid w:val="000708EF"/>
    <w:rsid w:val="00071A3D"/>
    <w:rsid w:val="00071F9B"/>
    <w:rsid w:val="00073A75"/>
    <w:rsid w:val="00074728"/>
    <w:rsid w:val="00074798"/>
    <w:rsid w:val="00077000"/>
    <w:rsid w:val="00077DBD"/>
    <w:rsid w:val="00085129"/>
    <w:rsid w:val="00087D3C"/>
    <w:rsid w:val="00092727"/>
    <w:rsid w:val="00094197"/>
    <w:rsid w:val="00096D9D"/>
    <w:rsid w:val="00097FF0"/>
    <w:rsid w:val="000A7D10"/>
    <w:rsid w:val="000B0DB3"/>
    <w:rsid w:val="000B2125"/>
    <w:rsid w:val="000B236C"/>
    <w:rsid w:val="000B2BF8"/>
    <w:rsid w:val="000B52A2"/>
    <w:rsid w:val="000B78F2"/>
    <w:rsid w:val="000C289F"/>
    <w:rsid w:val="000C2A38"/>
    <w:rsid w:val="000C338B"/>
    <w:rsid w:val="000C41E5"/>
    <w:rsid w:val="000C570C"/>
    <w:rsid w:val="000C66E7"/>
    <w:rsid w:val="000C7360"/>
    <w:rsid w:val="000C7A05"/>
    <w:rsid w:val="000D00B5"/>
    <w:rsid w:val="000D7594"/>
    <w:rsid w:val="000E2258"/>
    <w:rsid w:val="000E2716"/>
    <w:rsid w:val="000E37C3"/>
    <w:rsid w:val="000E7913"/>
    <w:rsid w:val="000F1BB7"/>
    <w:rsid w:val="000F58F2"/>
    <w:rsid w:val="000F62C1"/>
    <w:rsid w:val="000F6FA5"/>
    <w:rsid w:val="00100464"/>
    <w:rsid w:val="0010177E"/>
    <w:rsid w:val="00103071"/>
    <w:rsid w:val="00105D08"/>
    <w:rsid w:val="00105DA9"/>
    <w:rsid w:val="00105E5D"/>
    <w:rsid w:val="00106DC9"/>
    <w:rsid w:val="00110634"/>
    <w:rsid w:val="001139F6"/>
    <w:rsid w:val="00113C76"/>
    <w:rsid w:val="00117C29"/>
    <w:rsid w:val="00120CDB"/>
    <w:rsid w:val="00125D0D"/>
    <w:rsid w:val="00127589"/>
    <w:rsid w:val="00130AA1"/>
    <w:rsid w:val="00133842"/>
    <w:rsid w:val="00136FD7"/>
    <w:rsid w:val="00140893"/>
    <w:rsid w:val="001438C9"/>
    <w:rsid w:val="001465F9"/>
    <w:rsid w:val="00151649"/>
    <w:rsid w:val="0015341D"/>
    <w:rsid w:val="00156657"/>
    <w:rsid w:val="001607F9"/>
    <w:rsid w:val="00161C5B"/>
    <w:rsid w:val="00163C0B"/>
    <w:rsid w:val="001648A6"/>
    <w:rsid w:val="0016574C"/>
    <w:rsid w:val="001732F7"/>
    <w:rsid w:val="00173556"/>
    <w:rsid w:val="00173903"/>
    <w:rsid w:val="00173C19"/>
    <w:rsid w:val="00173C82"/>
    <w:rsid w:val="001741FD"/>
    <w:rsid w:val="00174287"/>
    <w:rsid w:val="001765F8"/>
    <w:rsid w:val="001766F8"/>
    <w:rsid w:val="00181EEA"/>
    <w:rsid w:val="00181FB3"/>
    <w:rsid w:val="0018411E"/>
    <w:rsid w:val="001866E8"/>
    <w:rsid w:val="001915D4"/>
    <w:rsid w:val="00191B4C"/>
    <w:rsid w:val="00194D2A"/>
    <w:rsid w:val="001953BE"/>
    <w:rsid w:val="00195FE9"/>
    <w:rsid w:val="0019660D"/>
    <w:rsid w:val="00196D69"/>
    <w:rsid w:val="001A16A2"/>
    <w:rsid w:val="001A7333"/>
    <w:rsid w:val="001B1ECA"/>
    <w:rsid w:val="001B22E2"/>
    <w:rsid w:val="001B2EBB"/>
    <w:rsid w:val="001B3DE6"/>
    <w:rsid w:val="001B7D81"/>
    <w:rsid w:val="001C0FD1"/>
    <w:rsid w:val="001C2DAC"/>
    <w:rsid w:val="001C340C"/>
    <w:rsid w:val="001C3437"/>
    <w:rsid w:val="001C3594"/>
    <w:rsid w:val="001C3D7F"/>
    <w:rsid w:val="001C5F6B"/>
    <w:rsid w:val="001C6FFA"/>
    <w:rsid w:val="001D1DA9"/>
    <w:rsid w:val="001D34ED"/>
    <w:rsid w:val="001D37F4"/>
    <w:rsid w:val="001D5984"/>
    <w:rsid w:val="001D5F95"/>
    <w:rsid w:val="001D6970"/>
    <w:rsid w:val="001E1127"/>
    <w:rsid w:val="001E1C04"/>
    <w:rsid w:val="001E3E64"/>
    <w:rsid w:val="001E6086"/>
    <w:rsid w:val="001F1978"/>
    <w:rsid w:val="001F2440"/>
    <w:rsid w:val="001F4B4E"/>
    <w:rsid w:val="001F561E"/>
    <w:rsid w:val="001F6B84"/>
    <w:rsid w:val="001F73DD"/>
    <w:rsid w:val="001F7815"/>
    <w:rsid w:val="002004E5"/>
    <w:rsid w:val="00200DEC"/>
    <w:rsid w:val="002010D0"/>
    <w:rsid w:val="002030F9"/>
    <w:rsid w:val="00203518"/>
    <w:rsid w:val="002044E8"/>
    <w:rsid w:val="00204815"/>
    <w:rsid w:val="002108FA"/>
    <w:rsid w:val="00214C0D"/>
    <w:rsid w:val="00215191"/>
    <w:rsid w:val="0021660C"/>
    <w:rsid w:val="00217C88"/>
    <w:rsid w:val="00220A8F"/>
    <w:rsid w:val="00220F8C"/>
    <w:rsid w:val="00223B58"/>
    <w:rsid w:val="00225092"/>
    <w:rsid w:val="00227918"/>
    <w:rsid w:val="002301E1"/>
    <w:rsid w:val="00231A5C"/>
    <w:rsid w:val="002401E2"/>
    <w:rsid w:val="00243FB2"/>
    <w:rsid w:val="002445B5"/>
    <w:rsid w:val="0024738C"/>
    <w:rsid w:val="00247CE7"/>
    <w:rsid w:val="00250F44"/>
    <w:rsid w:val="00251DFC"/>
    <w:rsid w:val="0025347E"/>
    <w:rsid w:val="0025421C"/>
    <w:rsid w:val="00254269"/>
    <w:rsid w:val="00256737"/>
    <w:rsid w:val="00257FA0"/>
    <w:rsid w:val="00262F93"/>
    <w:rsid w:val="002714AD"/>
    <w:rsid w:val="00276CA7"/>
    <w:rsid w:val="0028233D"/>
    <w:rsid w:val="00282918"/>
    <w:rsid w:val="002846D6"/>
    <w:rsid w:val="002849EC"/>
    <w:rsid w:val="00285950"/>
    <w:rsid w:val="0028704B"/>
    <w:rsid w:val="00287320"/>
    <w:rsid w:val="002876B1"/>
    <w:rsid w:val="00291419"/>
    <w:rsid w:val="00295274"/>
    <w:rsid w:val="0029666D"/>
    <w:rsid w:val="00297AD2"/>
    <w:rsid w:val="002A0CF1"/>
    <w:rsid w:val="002A1F57"/>
    <w:rsid w:val="002A34FB"/>
    <w:rsid w:val="002A434D"/>
    <w:rsid w:val="002B2169"/>
    <w:rsid w:val="002B2D27"/>
    <w:rsid w:val="002B305C"/>
    <w:rsid w:val="002B51F2"/>
    <w:rsid w:val="002B5C57"/>
    <w:rsid w:val="002C399C"/>
    <w:rsid w:val="002C4219"/>
    <w:rsid w:val="002C4FF7"/>
    <w:rsid w:val="002D0383"/>
    <w:rsid w:val="002D0C21"/>
    <w:rsid w:val="002D2D29"/>
    <w:rsid w:val="002D5121"/>
    <w:rsid w:val="002E067A"/>
    <w:rsid w:val="002E3309"/>
    <w:rsid w:val="002E64A5"/>
    <w:rsid w:val="002E7336"/>
    <w:rsid w:val="002E76AA"/>
    <w:rsid w:val="002F0017"/>
    <w:rsid w:val="002F0A7D"/>
    <w:rsid w:val="002F1BC8"/>
    <w:rsid w:val="002F61DB"/>
    <w:rsid w:val="002F63B8"/>
    <w:rsid w:val="0030345D"/>
    <w:rsid w:val="00303AFA"/>
    <w:rsid w:val="0030523E"/>
    <w:rsid w:val="00307431"/>
    <w:rsid w:val="0031069F"/>
    <w:rsid w:val="00311744"/>
    <w:rsid w:val="0031267E"/>
    <w:rsid w:val="00313981"/>
    <w:rsid w:val="00317E41"/>
    <w:rsid w:val="00321001"/>
    <w:rsid w:val="00322494"/>
    <w:rsid w:val="003231BD"/>
    <w:rsid w:val="00323905"/>
    <w:rsid w:val="00325257"/>
    <w:rsid w:val="00326B2E"/>
    <w:rsid w:val="00330E33"/>
    <w:rsid w:val="0033229E"/>
    <w:rsid w:val="00334B60"/>
    <w:rsid w:val="003360A8"/>
    <w:rsid w:val="00336B11"/>
    <w:rsid w:val="00337006"/>
    <w:rsid w:val="0033774A"/>
    <w:rsid w:val="0034053E"/>
    <w:rsid w:val="003413F0"/>
    <w:rsid w:val="003414D5"/>
    <w:rsid w:val="003416C4"/>
    <w:rsid w:val="00341C84"/>
    <w:rsid w:val="00343F39"/>
    <w:rsid w:val="003448C6"/>
    <w:rsid w:val="00345E21"/>
    <w:rsid w:val="00347BC1"/>
    <w:rsid w:val="003512EC"/>
    <w:rsid w:val="00352086"/>
    <w:rsid w:val="00355759"/>
    <w:rsid w:val="00360E9D"/>
    <w:rsid w:val="00362C8C"/>
    <w:rsid w:val="00362F74"/>
    <w:rsid w:val="00365852"/>
    <w:rsid w:val="00366159"/>
    <w:rsid w:val="00366647"/>
    <w:rsid w:val="0036678F"/>
    <w:rsid w:val="003707F0"/>
    <w:rsid w:val="00371668"/>
    <w:rsid w:val="0037376E"/>
    <w:rsid w:val="00374670"/>
    <w:rsid w:val="00376EF2"/>
    <w:rsid w:val="00380FE7"/>
    <w:rsid w:val="003828E2"/>
    <w:rsid w:val="00386C1D"/>
    <w:rsid w:val="00390336"/>
    <w:rsid w:val="00391721"/>
    <w:rsid w:val="00394F67"/>
    <w:rsid w:val="00396341"/>
    <w:rsid w:val="00396AEB"/>
    <w:rsid w:val="003974DE"/>
    <w:rsid w:val="003977A6"/>
    <w:rsid w:val="003A20D4"/>
    <w:rsid w:val="003A51A9"/>
    <w:rsid w:val="003A6936"/>
    <w:rsid w:val="003A6D51"/>
    <w:rsid w:val="003A7D8B"/>
    <w:rsid w:val="003A7DE1"/>
    <w:rsid w:val="003B60E7"/>
    <w:rsid w:val="003B6A72"/>
    <w:rsid w:val="003C105C"/>
    <w:rsid w:val="003C1BBA"/>
    <w:rsid w:val="003C23A8"/>
    <w:rsid w:val="003D10A2"/>
    <w:rsid w:val="003D3F44"/>
    <w:rsid w:val="003E0BA0"/>
    <w:rsid w:val="003E1DCE"/>
    <w:rsid w:val="003E686C"/>
    <w:rsid w:val="003E6A3D"/>
    <w:rsid w:val="003F0828"/>
    <w:rsid w:val="003F253F"/>
    <w:rsid w:val="003F4793"/>
    <w:rsid w:val="003F4919"/>
    <w:rsid w:val="003F59C3"/>
    <w:rsid w:val="003F6104"/>
    <w:rsid w:val="00400375"/>
    <w:rsid w:val="00400644"/>
    <w:rsid w:val="00401801"/>
    <w:rsid w:val="004024A0"/>
    <w:rsid w:val="00404031"/>
    <w:rsid w:val="004041D1"/>
    <w:rsid w:val="00405626"/>
    <w:rsid w:val="00406A52"/>
    <w:rsid w:val="0040722D"/>
    <w:rsid w:val="004077EB"/>
    <w:rsid w:val="00407CE4"/>
    <w:rsid w:val="00411565"/>
    <w:rsid w:val="00414AD0"/>
    <w:rsid w:val="00415107"/>
    <w:rsid w:val="0042330F"/>
    <w:rsid w:val="0042386B"/>
    <w:rsid w:val="00423AD2"/>
    <w:rsid w:val="00426273"/>
    <w:rsid w:val="00427711"/>
    <w:rsid w:val="0043043D"/>
    <w:rsid w:val="004415AA"/>
    <w:rsid w:val="00450605"/>
    <w:rsid w:val="004550BE"/>
    <w:rsid w:val="00455492"/>
    <w:rsid w:val="004569E6"/>
    <w:rsid w:val="00461A08"/>
    <w:rsid w:val="00462527"/>
    <w:rsid w:val="0046780D"/>
    <w:rsid w:val="00471E13"/>
    <w:rsid w:val="004735F6"/>
    <w:rsid w:val="00474C5D"/>
    <w:rsid w:val="00476E81"/>
    <w:rsid w:val="00480390"/>
    <w:rsid w:val="00480669"/>
    <w:rsid w:val="00480A57"/>
    <w:rsid w:val="00481363"/>
    <w:rsid w:val="00481718"/>
    <w:rsid w:val="00484170"/>
    <w:rsid w:val="004872E8"/>
    <w:rsid w:val="00490BEA"/>
    <w:rsid w:val="00491BBC"/>
    <w:rsid w:val="00492247"/>
    <w:rsid w:val="00492BDD"/>
    <w:rsid w:val="00496548"/>
    <w:rsid w:val="00497B2E"/>
    <w:rsid w:val="004A20F4"/>
    <w:rsid w:val="004A5EF8"/>
    <w:rsid w:val="004A633A"/>
    <w:rsid w:val="004B071C"/>
    <w:rsid w:val="004B4894"/>
    <w:rsid w:val="004B622D"/>
    <w:rsid w:val="004B7F78"/>
    <w:rsid w:val="004C1CD7"/>
    <w:rsid w:val="004C2264"/>
    <w:rsid w:val="004C2692"/>
    <w:rsid w:val="004C2C41"/>
    <w:rsid w:val="004C5FE8"/>
    <w:rsid w:val="004C7DFC"/>
    <w:rsid w:val="004D10B9"/>
    <w:rsid w:val="004D10F9"/>
    <w:rsid w:val="004E0396"/>
    <w:rsid w:val="004E1576"/>
    <w:rsid w:val="004E30D8"/>
    <w:rsid w:val="004E3F9E"/>
    <w:rsid w:val="004E5C1A"/>
    <w:rsid w:val="004E64FE"/>
    <w:rsid w:val="004F180D"/>
    <w:rsid w:val="004F7748"/>
    <w:rsid w:val="00500177"/>
    <w:rsid w:val="0050391C"/>
    <w:rsid w:val="005040C3"/>
    <w:rsid w:val="005054A7"/>
    <w:rsid w:val="00505702"/>
    <w:rsid w:val="00505E5B"/>
    <w:rsid w:val="00511A91"/>
    <w:rsid w:val="00513F51"/>
    <w:rsid w:val="00517ECE"/>
    <w:rsid w:val="005213F3"/>
    <w:rsid w:val="00521783"/>
    <w:rsid w:val="00522A7F"/>
    <w:rsid w:val="00522B20"/>
    <w:rsid w:val="00526836"/>
    <w:rsid w:val="005355E3"/>
    <w:rsid w:val="00535F2E"/>
    <w:rsid w:val="00537CC2"/>
    <w:rsid w:val="005413B7"/>
    <w:rsid w:val="005414B5"/>
    <w:rsid w:val="00541608"/>
    <w:rsid w:val="00545406"/>
    <w:rsid w:val="00546091"/>
    <w:rsid w:val="00546257"/>
    <w:rsid w:val="00547629"/>
    <w:rsid w:val="00552D81"/>
    <w:rsid w:val="00553538"/>
    <w:rsid w:val="00553ADB"/>
    <w:rsid w:val="005547CF"/>
    <w:rsid w:val="00560740"/>
    <w:rsid w:val="005644A2"/>
    <w:rsid w:val="0057039A"/>
    <w:rsid w:val="0057166D"/>
    <w:rsid w:val="00572DDE"/>
    <w:rsid w:val="0057391A"/>
    <w:rsid w:val="00573A94"/>
    <w:rsid w:val="00573DAD"/>
    <w:rsid w:val="00575071"/>
    <w:rsid w:val="00575B9E"/>
    <w:rsid w:val="00577C66"/>
    <w:rsid w:val="0058318D"/>
    <w:rsid w:val="005922B2"/>
    <w:rsid w:val="005A207B"/>
    <w:rsid w:val="005A63D9"/>
    <w:rsid w:val="005B14F4"/>
    <w:rsid w:val="005B30D2"/>
    <w:rsid w:val="005B3240"/>
    <w:rsid w:val="005B3FF7"/>
    <w:rsid w:val="005B6912"/>
    <w:rsid w:val="005C0DF9"/>
    <w:rsid w:val="005C121F"/>
    <w:rsid w:val="005C171F"/>
    <w:rsid w:val="005C4067"/>
    <w:rsid w:val="005C4589"/>
    <w:rsid w:val="005C7ED0"/>
    <w:rsid w:val="005D0427"/>
    <w:rsid w:val="005D19F9"/>
    <w:rsid w:val="005D2131"/>
    <w:rsid w:val="005D2607"/>
    <w:rsid w:val="005D482A"/>
    <w:rsid w:val="005D5F81"/>
    <w:rsid w:val="005D68D1"/>
    <w:rsid w:val="005E1E99"/>
    <w:rsid w:val="005E1ED1"/>
    <w:rsid w:val="005E26B1"/>
    <w:rsid w:val="005E2A10"/>
    <w:rsid w:val="005E3AF8"/>
    <w:rsid w:val="005E48A3"/>
    <w:rsid w:val="005E78C9"/>
    <w:rsid w:val="005F0BF5"/>
    <w:rsid w:val="005F151F"/>
    <w:rsid w:val="005F275E"/>
    <w:rsid w:val="005F565D"/>
    <w:rsid w:val="005F57EB"/>
    <w:rsid w:val="005F6952"/>
    <w:rsid w:val="006019CE"/>
    <w:rsid w:val="006048E1"/>
    <w:rsid w:val="006106E5"/>
    <w:rsid w:val="00610D42"/>
    <w:rsid w:val="00611560"/>
    <w:rsid w:val="00612949"/>
    <w:rsid w:val="00613A10"/>
    <w:rsid w:val="00614D31"/>
    <w:rsid w:val="00614D34"/>
    <w:rsid w:val="00614DB6"/>
    <w:rsid w:val="006245F2"/>
    <w:rsid w:val="00625ED4"/>
    <w:rsid w:val="00633446"/>
    <w:rsid w:val="006342EF"/>
    <w:rsid w:val="00635721"/>
    <w:rsid w:val="00635CB0"/>
    <w:rsid w:val="00636DC7"/>
    <w:rsid w:val="00642C61"/>
    <w:rsid w:val="006478BF"/>
    <w:rsid w:val="00647A26"/>
    <w:rsid w:val="006549C9"/>
    <w:rsid w:val="00656C6E"/>
    <w:rsid w:val="00665B29"/>
    <w:rsid w:val="00666149"/>
    <w:rsid w:val="00666488"/>
    <w:rsid w:val="0067051C"/>
    <w:rsid w:val="00676301"/>
    <w:rsid w:val="0067723D"/>
    <w:rsid w:val="006775D8"/>
    <w:rsid w:val="006808BC"/>
    <w:rsid w:val="006823E7"/>
    <w:rsid w:val="00686714"/>
    <w:rsid w:val="00686AA3"/>
    <w:rsid w:val="00690984"/>
    <w:rsid w:val="00697ACA"/>
    <w:rsid w:val="006A6327"/>
    <w:rsid w:val="006A6FEB"/>
    <w:rsid w:val="006B12F2"/>
    <w:rsid w:val="006B1607"/>
    <w:rsid w:val="006B3705"/>
    <w:rsid w:val="006B513C"/>
    <w:rsid w:val="006B57DE"/>
    <w:rsid w:val="006B62D5"/>
    <w:rsid w:val="006B7EBA"/>
    <w:rsid w:val="006C26DE"/>
    <w:rsid w:val="006C38B7"/>
    <w:rsid w:val="006C3DFB"/>
    <w:rsid w:val="006C4BB1"/>
    <w:rsid w:val="006C7E2E"/>
    <w:rsid w:val="006D097B"/>
    <w:rsid w:val="006D0E86"/>
    <w:rsid w:val="006D133D"/>
    <w:rsid w:val="006D2124"/>
    <w:rsid w:val="006D401D"/>
    <w:rsid w:val="006D46C6"/>
    <w:rsid w:val="006D4D8B"/>
    <w:rsid w:val="006D5510"/>
    <w:rsid w:val="006E1B32"/>
    <w:rsid w:val="006E2BC9"/>
    <w:rsid w:val="006E6007"/>
    <w:rsid w:val="006E6B3D"/>
    <w:rsid w:val="006F07FB"/>
    <w:rsid w:val="006F3474"/>
    <w:rsid w:val="006F4BD7"/>
    <w:rsid w:val="006F4F4D"/>
    <w:rsid w:val="006F5C6A"/>
    <w:rsid w:val="00703B5A"/>
    <w:rsid w:val="00704C58"/>
    <w:rsid w:val="007050A1"/>
    <w:rsid w:val="00705F46"/>
    <w:rsid w:val="007102E6"/>
    <w:rsid w:val="007117ED"/>
    <w:rsid w:val="00714B37"/>
    <w:rsid w:val="00716D79"/>
    <w:rsid w:val="00717672"/>
    <w:rsid w:val="00726338"/>
    <w:rsid w:val="0073002E"/>
    <w:rsid w:val="00730070"/>
    <w:rsid w:val="00730581"/>
    <w:rsid w:val="007335B7"/>
    <w:rsid w:val="00734953"/>
    <w:rsid w:val="007374D7"/>
    <w:rsid w:val="007430A6"/>
    <w:rsid w:val="00747F93"/>
    <w:rsid w:val="00751211"/>
    <w:rsid w:val="00751B28"/>
    <w:rsid w:val="00751BB5"/>
    <w:rsid w:val="007528FC"/>
    <w:rsid w:val="0075296A"/>
    <w:rsid w:val="0075324F"/>
    <w:rsid w:val="007535F2"/>
    <w:rsid w:val="00753C5E"/>
    <w:rsid w:val="007548D5"/>
    <w:rsid w:val="00762627"/>
    <w:rsid w:val="00766BCF"/>
    <w:rsid w:val="007670B7"/>
    <w:rsid w:val="00767AD3"/>
    <w:rsid w:val="00767E00"/>
    <w:rsid w:val="00770160"/>
    <w:rsid w:val="00770B2D"/>
    <w:rsid w:val="00771DD6"/>
    <w:rsid w:val="00773FE4"/>
    <w:rsid w:val="00776605"/>
    <w:rsid w:val="007776FC"/>
    <w:rsid w:val="0078008F"/>
    <w:rsid w:val="00780BD2"/>
    <w:rsid w:val="00781576"/>
    <w:rsid w:val="00781BE6"/>
    <w:rsid w:val="00783329"/>
    <w:rsid w:val="007845AD"/>
    <w:rsid w:val="00784E55"/>
    <w:rsid w:val="00791759"/>
    <w:rsid w:val="00793347"/>
    <w:rsid w:val="007933D1"/>
    <w:rsid w:val="00795C3A"/>
    <w:rsid w:val="007A2F58"/>
    <w:rsid w:val="007B13B9"/>
    <w:rsid w:val="007B2CD9"/>
    <w:rsid w:val="007B4B57"/>
    <w:rsid w:val="007B53E6"/>
    <w:rsid w:val="007B7E36"/>
    <w:rsid w:val="007C3C9F"/>
    <w:rsid w:val="007C6E27"/>
    <w:rsid w:val="007C766F"/>
    <w:rsid w:val="007D130F"/>
    <w:rsid w:val="007D5A65"/>
    <w:rsid w:val="007D5FD0"/>
    <w:rsid w:val="007D5FE5"/>
    <w:rsid w:val="007D7DAD"/>
    <w:rsid w:val="007E1B61"/>
    <w:rsid w:val="007E2216"/>
    <w:rsid w:val="007E5AA8"/>
    <w:rsid w:val="007E6C13"/>
    <w:rsid w:val="007F04FA"/>
    <w:rsid w:val="007F139B"/>
    <w:rsid w:val="007F4988"/>
    <w:rsid w:val="007F5440"/>
    <w:rsid w:val="007F635B"/>
    <w:rsid w:val="007F73D7"/>
    <w:rsid w:val="007F7C1E"/>
    <w:rsid w:val="008000C4"/>
    <w:rsid w:val="00801814"/>
    <w:rsid w:val="00801F39"/>
    <w:rsid w:val="008026E7"/>
    <w:rsid w:val="008034A0"/>
    <w:rsid w:val="00805453"/>
    <w:rsid w:val="008070E8"/>
    <w:rsid w:val="00816611"/>
    <w:rsid w:val="0082018F"/>
    <w:rsid w:val="0082086D"/>
    <w:rsid w:val="00822EE5"/>
    <w:rsid w:val="008239D3"/>
    <w:rsid w:val="00823CE0"/>
    <w:rsid w:val="00824C9D"/>
    <w:rsid w:val="008252C4"/>
    <w:rsid w:val="00826445"/>
    <w:rsid w:val="00826D2F"/>
    <w:rsid w:val="008309E9"/>
    <w:rsid w:val="00833FB0"/>
    <w:rsid w:val="0083465F"/>
    <w:rsid w:val="008351E3"/>
    <w:rsid w:val="00837C2A"/>
    <w:rsid w:val="0084470E"/>
    <w:rsid w:val="00847FD4"/>
    <w:rsid w:val="00850D22"/>
    <w:rsid w:val="00850FBB"/>
    <w:rsid w:val="008519FF"/>
    <w:rsid w:val="00860454"/>
    <w:rsid w:val="00860E43"/>
    <w:rsid w:val="00865A75"/>
    <w:rsid w:val="0086741E"/>
    <w:rsid w:val="00872980"/>
    <w:rsid w:val="0087587B"/>
    <w:rsid w:val="00875890"/>
    <w:rsid w:val="00876B25"/>
    <w:rsid w:val="00880AFA"/>
    <w:rsid w:val="008812BA"/>
    <w:rsid w:val="00883547"/>
    <w:rsid w:val="0088358E"/>
    <w:rsid w:val="00884A84"/>
    <w:rsid w:val="00884A9C"/>
    <w:rsid w:val="00885F18"/>
    <w:rsid w:val="0088650A"/>
    <w:rsid w:val="00887DDB"/>
    <w:rsid w:val="0089105D"/>
    <w:rsid w:val="00894304"/>
    <w:rsid w:val="008A091D"/>
    <w:rsid w:val="008A1CC8"/>
    <w:rsid w:val="008A211F"/>
    <w:rsid w:val="008A38A3"/>
    <w:rsid w:val="008A3B67"/>
    <w:rsid w:val="008A43CB"/>
    <w:rsid w:val="008A5AA0"/>
    <w:rsid w:val="008A5FA4"/>
    <w:rsid w:val="008A6DD7"/>
    <w:rsid w:val="008B07F4"/>
    <w:rsid w:val="008B2F7A"/>
    <w:rsid w:val="008C5CA7"/>
    <w:rsid w:val="008D072F"/>
    <w:rsid w:val="008D1753"/>
    <w:rsid w:val="008D3AF7"/>
    <w:rsid w:val="008D47F8"/>
    <w:rsid w:val="008D520D"/>
    <w:rsid w:val="008D5547"/>
    <w:rsid w:val="008D7CBF"/>
    <w:rsid w:val="008E1692"/>
    <w:rsid w:val="008E24C8"/>
    <w:rsid w:val="008E2CCB"/>
    <w:rsid w:val="008E3A67"/>
    <w:rsid w:val="008E404B"/>
    <w:rsid w:val="008E5D18"/>
    <w:rsid w:val="008F3C18"/>
    <w:rsid w:val="008F59D0"/>
    <w:rsid w:val="008F6631"/>
    <w:rsid w:val="008F6C5E"/>
    <w:rsid w:val="008F706D"/>
    <w:rsid w:val="008F7AA2"/>
    <w:rsid w:val="008F7AA4"/>
    <w:rsid w:val="0090005A"/>
    <w:rsid w:val="00900B9E"/>
    <w:rsid w:val="009029D6"/>
    <w:rsid w:val="00905B1C"/>
    <w:rsid w:val="00906856"/>
    <w:rsid w:val="00911D36"/>
    <w:rsid w:val="00912BF4"/>
    <w:rsid w:val="00912D6E"/>
    <w:rsid w:val="00914EEC"/>
    <w:rsid w:val="009156E8"/>
    <w:rsid w:val="00915A2D"/>
    <w:rsid w:val="0091626A"/>
    <w:rsid w:val="009163B2"/>
    <w:rsid w:val="00917BE0"/>
    <w:rsid w:val="00921EAA"/>
    <w:rsid w:val="00923357"/>
    <w:rsid w:val="009241A3"/>
    <w:rsid w:val="00924E80"/>
    <w:rsid w:val="00926DCF"/>
    <w:rsid w:val="009319E7"/>
    <w:rsid w:val="00931E9F"/>
    <w:rsid w:val="00932015"/>
    <w:rsid w:val="009326A9"/>
    <w:rsid w:val="00933310"/>
    <w:rsid w:val="009362A1"/>
    <w:rsid w:val="00936373"/>
    <w:rsid w:val="00936E39"/>
    <w:rsid w:val="009372E7"/>
    <w:rsid w:val="0094034B"/>
    <w:rsid w:val="00940448"/>
    <w:rsid w:val="0094306E"/>
    <w:rsid w:val="009464A4"/>
    <w:rsid w:val="00946A77"/>
    <w:rsid w:val="00946EC8"/>
    <w:rsid w:val="0095091E"/>
    <w:rsid w:val="009523FD"/>
    <w:rsid w:val="00952700"/>
    <w:rsid w:val="00964250"/>
    <w:rsid w:val="00966B71"/>
    <w:rsid w:val="009678A6"/>
    <w:rsid w:val="00967D30"/>
    <w:rsid w:val="009705B9"/>
    <w:rsid w:val="00971F30"/>
    <w:rsid w:val="00985352"/>
    <w:rsid w:val="00985903"/>
    <w:rsid w:val="00986F16"/>
    <w:rsid w:val="00991461"/>
    <w:rsid w:val="009943C7"/>
    <w:rsid w:val="00994F2A"/>
    <w:rsid w:val="00995E8E"/>
    <w:rsid w:val="0099644D"/>
    <w:rsid w:val="009A3577"/>
    <w:rsid w:val="009A492E"/>
    <w:rsid w:val="009A65BE"/>
    <w:rsid w:val="009A7AF1"/>
    <w:rsid w:val="009A7F70"/>
    <w:rsid w:val="009B0D37"/>
    <w:rsid w:val="009B68AB"/>
    <w:rsid w:val="009B72E4"/>
    <w:rsid w:val="009C1998"/>
    <w:rsid w:val="009C3443"/>
    <w:rsid w:val="009C7B38"/>
    <w:rsid w:val="009D0906"/>
    <w:rsid w:val="009D1391"/>
    <w:rsid w:val="009D220A"/>
    <w:rsid w:val="009E0DEC"/>
    <w:rsid w:val="009E348E"/>
    <w:rsid w:val="009E767E"/>
    <w:rsid w:val="009E76D4"/>
    <w:rsid w:val="009F14CF"/>
    <w:rsid w:val="009F1E54"/>
    <w:rsid w:val="009F2F90"/>
    <w:rsid w:val="009F4EB1"/>
    <w:rsid w:val="009F5C60"/>
    <w:rsid w:val="009F7B74"/>
    <w:rsid w:val="009F7D44"/>
    <w:rsid w:val="00A016C7"/>
    <w:rsid w:val="00A02BFE"/>
    <w:rsid w:val="00A04C4A"/>
    <w:rsid w:val="00A11ADB"/>
    <w:rsid w:val="00A1364E"/>
    <w:rsid w:val="00A14028"/>
    <w:rsid w:val="00A16886"/>
    <w:rsid w:val="00A20FA1"/>
    <w:rsid w:val="00A21703"/>
    <w:rsid w:val="00A2632B"/>
    <w:rsid w:val="00A31A37"/>
    <w:rsid w:val="00A3388B"/>
    <w:rsid w:val="00A37976"/>
    <w:rsid w:val="00A41558"/>
    <w:rsid w:val="00A436FF"/>
    <w:rsid w:val="00A46857"/>
    <w:rsid w:val="00A54D67"/>
    <w:rsid w:val="00A55E24"/>
    <w:rsid w:val="00A56338"/>
    <w:rsid w:val="00A570E3"/>
    <w:rsid w:val="00A60577"/>
    <w:rsid w:val="00A63335"/>
    <w:rsid w:val="00A64210"/>
    <w:rsid w:val="00A67139"/>
    <w:rsid w:val="00A74A60"/>
    <w:rsid w:val="00A76A82"/>
    <w:rsid w:val="00A775D3"/>
    <w:rsid w:val="00A81302"/>
    <w:rsid w:val="00A83780"/>
    <w:rsid w:val="00A84108"/>
    <w:rsid w:val="00A92516"/>
    <w:rsid w:val="00A952F8"/>
    <w:rsid w:val="00AA3A44"/>
    <w:rsid w:val="00AA4A1C"/>
    <w:rsid w:val="00AB1A1A"/>
    <w:rsid w:val="00AB284B"/>
    <w:rsid w:val="00AB6056"/>
    <w:rsid w:val="00AB60F5"/>
    <w:rsid w:val="00AB6C64"/>
    <w:rsid w:val="00AC2D69"/>
    <w:rsid w:val="00AC6DAA"/>
    <w:rsid w:val="00AC6F14"/>
    <w:rsid w:val="00AC72C7"/>
    <w:rsid w:val="00AD121B"/>
    <w:rsid w:val="00AD2B58"/>
    <w:rsid w:val="00AE0AF8"/>
    <w:rsid w:val="00AE190C"/>
    <w:rsid w:val="00AE34D7"/>
    <w:rsid w:val="00AE3A8B"/>
    <w:rsid w:val="00AE60C3"/>
    <w:rsid w:val="00AE67DC"/>
    <w:rsid w:val="00AE7600"/>
    <w:rsid w:val="00AE7FB9"/>
    <w:rsid w:val="00AF1627"/>
    <w:rsid w:val="00AF2828"/>
    <w:rsid w:val="00B01309"/>
    <w:rsid w:val="00B02C21"/>
    <w:rsid w:val="00B02F11"/>
    <w:rsid w:val="00B050F7"/>
    <w:rsid w:val="00B05C4D"/>
    <w:rsid w:val="00B05CA2"/>
    <w:rsid w:val="00B071C9"/>
    <w:rsid w:val="00B10CFA"/>
    <w:rsid w:val="00B11083"/>
    <w:rsid w:val="00B13EC5"/>
    <w:rsid w:val="00B24D7A"/>
    <w:rsid w:val="00B2501A"/>
    <w:rsid w:val="00B26B44"/>
    <w:rsid w:val="00B3068D"/>
    <w:rsid w:val="00B36A53"/>
    <w:rsid w:val="00B40412"/>
    <w:rsid w:val="00B40D00"/>
    <w:rsid w:val="00B425E3"/>
    <w:rsid w:val="00B42EC6"/>
    <w:rsid w:val="00B45931"/>
    <w:rsid w:val="00B50796"/>
    <w:rsid w:val="00B52BC1"/>
    <w:rsid w:val="00B52CD7"/>
    <w:rsid w:val="00B53C35"/>
    <w:rsid w:val="00B54DAE"/>
    <w:rsid w:val="00B57BBF"/>
    <w:rsid w:val="00B60D21"/>
    <w:rsid w:val="00B6173F"/>
    <w:rsid w:val="00B61CD6"/>
    <w:rsid w:val="00B6342C"/>
    <w:rsid w:val="00B6412C"/>
    <w:rsid w:val="00B654E6"/>
    <w:rsid w:val="00B66A7E"/>
    <w:rsid w:val="00B67842"/>
    <w:rsid w:val="00B7342E"/>
    <w:rsid w:val="00B750E8"/>
    <w:rsid w:val="00B7523C"/>
    <w:rsid w:val="00B7567F"/>
    <w:rsid w:val="00B80F78"/>
    <w:rsid w:val="00B814C4"/>
    <w:rsid w:val="00B93EAC"/>
    <w:rsid w:val="00B95546"/>
    <w:rsid w:val="00B96BBA"/>
    <w:rsid w:val="00BA1799"/>
    <w:rsid w:val="00BA1F04"/>
    <w:rsid w:val="00BA3D0C"/>
    <w:rsid w:val="00BA585C"/>
    <w:rsid w:val="00BB2D16"/>
    <w:rsid w:val="00BB49C9"/>
    <w:rsid w:val="00BB4F73"/>
    <w:rsid w:val="00BC1D0E"/>
    <w:rsid w:val="00BC2ADB"/>
    <w:rsid w:val="00BC7531"/>
    <w:rsid w:val="00BD22B4"/>
    <w:rsid w:val="00BD3B42"/>
    <w:rsid w:val="00BD3C78"/>
    <w:rsid w:val="00BD52AB"/>
    <w:rsid w:val="00BD6FF4"/>
    <w:rsid w:val="00BD79F7"/>
    <w:rsid w:val="00BE0E1C"/>
    <w:rsid w:val="00BE64F6"/>
    <w:rsid w:val="00BF033B"/>
    <w:rsid w:val="00BF0893"/>
    <w:rsid w:val="00BF4F08"/>
    <w:rsid w:val="00BF502C"/>
    <w:rsid w:val="00BF609A"/>
    <w:rsid w:val="00BF6144"/>
    <w:rsid w:val="00BF67D8"/>
    <w:rsid w:val="00C01226"/>
    <w:rsid w:val="00C12449"/>
    <w:rsid w:val="00C14BFF"/>
    <w:rsid w:val="00C16174"/>
    <w:rsid w:val="00C17C62"/>
    <w:rsid w:val="00C17EDA"/>
    <w:rsid w:val="00C2014C"/>
    <w:rsid w:val="00C217C1"/>
    <w:rsid w:val="00C21C0D"/>
    <w:rsid w:val="00C2245C"/>
    <w:rsid w:val="00C24BCC"/>
    <w:rsid w:val="00C27D5D"/>
    <w:rsid w:val="00C300BC"/>
    <w:rsid w:val="00C30A90"/>
    <w:rsid w:val="00C30BB4"/>
    <w:rsid w:val="00C31130"/>
    <w:rsid w:val="00C3359B"/>
    <w:rsid w:val="00C40456"/>
    <w:rsid w:val="00C44056"/>
    <w:rsid w:val="00C44934"/>
    <w:rsid w:val="00C47FCB"/>
    <w:rsid w:val="00C501FF"/>
    <w:rsid w:val="00C5081E"/>
    <w:rsid w:val="00C53BD3"/>
    <w:rsid w:val="00C56024"/>
    <w:rsid w:val="00C56ABF"/>
    <w:rsid w:val="00C56E78"/>
    <w:rsid w:val="00C62F0C"/>
    <w:rsid w:val="00C63EC0"/>
    <w:rsid w:val="00C71CE1"/>
    <w:rsid w:val="00C74208"/>
    <w:rsid w:val="00C7695A"/>
    <w:rsid w:val="00C77ADC"/>
    <w:rsid w:val="00C81D2B"/>
    <w:rsid w:val="00C82864"/>
    <w:rsid w:val="00C85FB1"/>
    <w:rsid w:val="00C902A0"/>
    <w:rsid w:val="00C92133"/>
    <w:rsid w:val="00C934F5"/>
    <w:rsid w:val="00C94317"/>
    <w:rsid w:val="00C95F81"/>
    <w:rsid w:val="00C971AC"/>
    <w:rsid w:val="00CA209B"/>
    <w:rsid w:val="00CA638A"/>
    <w:rsid w:val="00CB354F"/>
    <w:rsid w:val="00CB4C23"/>
    <w:rsid w:val="00CC281B"/>
    <w:rsid w:val="00CC3096"/>
    <w:rsid w:val="00CC4E9B"/>
    <w:rsid w:val="00CC701D"/>
    <w:rsid w:val="00CD03BF"/>
    <w:rsid w:val="00CD166B"/>
    <w:rsid w:val="00CD4F3F"/>
    <w:rsid w:val="00CD565C"/>
    <w:rsid w:val="00CE149E"/>
    <w:rsid w:val="00CE4C72"/>
    <w:rsid w:val="00CE63A6"/>
    <w:rsid w:val="00CF3AD9"/>
    <w:rsid w:val="00CF50D1"/>
    <w:rsid w:val="00CF5380"/>
    <w:rsid w:val="00CF7DCF"/>
    <w:rsid w:val="00D0087F"/>
    <w:rsid w:val="00D05D48"/>
    <w:rsid w:val="00D079B5"/>
    <w:rsid w:val="00D10319"/>
    <w:rsid w:val="00D10AD7"/>
    <w:rsid w:val="00D11C1C"/>
    <w:rsid w:val="00D1304A"/>
    <w:rsid w:val="00D13234"/>
    <w:rsid w:val="00D20473"/>
    <w:rsid w:val="00D20674"/>
    <w:rsid w:val="00D20B18"/>
    <w:rsid w:val="00D220D1"/>
    <w:rsid w:val="00D24ED8"/>
    <w:rsid w:val="00D3570D"/>
    <w:rsid w:val="00D371E6"/>
    <w:rsid w:val="00D42F03"/>
    <w:rsid w:val="00D4391D"/>
    <w:rsid w:val="00D5054B"/>
    <w:rsid w:val="00D542E9"/>
    <w:rsid w:val="00D55040"/>
    <w:rsid w:val="00D5597C"/>
    <w:rsid w:val="00D5698A"/>
    <w:rsid w:val="00D6023A"/>
    <w:rsid w:val="00D6464D"/>
    <w:rsid w:val="00D6534F"/>
    <w:rsid w:val="00D65445"/>
    <w:rsid w:val="00D674DE"/>
    <w:rsid w:val="00D85A79"/>
    <w:rsid w:val="00D85BC3"/>
    <w:rsid w:val="00D91646"/>
    <w:rsid w:val="00D92840"/>
    <w:rsid w:val="00D934F3"/>
    <w:rsid w:val="00D943E5"/>
    <w:rsid w:val="00DA1414"/>
    <w:rsid w:val="00DA47EC"/>
    <w:rsid w:val="00DA5AA4"/>
    <w:rsid w:val="00DA5F36"/>
    <w:rsid w:val="00DA7B16"/>
    <w:rsid w:val="00DB13CA"/>
    <w:rsid w:val="00DB4A0A"/>
    <w:rsid w:val="00DC11F5"/>
    <w:rsid w:val="00DD336B"/>
    <w:rsid w:val="00DD3E5B"/>
    <w:rsid w:val="00DD52C4"/>
    <w:rsid w:val="00DD5EFD"/>
    <w:rsid w:val="00DF2FC4"/>
    <w:rsid w:val="00DF3154"/>
    <w:rsid w:val="00DF736A"/>
    <w:rsid w:val="00E11DDD"/>
    <w:rsid w:val="00E145D5"/>
    <w:rsid w:val="00E1579A"/>
    <w:rsid w:val="00E177F2"/>
    <w:rsid w:val="00E20334"/>
    <w:rsid w:val="00E23996"/>
    <w:rsid w:val="00E24834"/>
    <w:rsid w:val="00E25F2B"/>
    <w:rsid w:val="00E329C1"/>
    <w:rsid w:val="00E32A50"/>
    <w:rsid w:val="00E41F1D"/>
    <w:rsid w:val="00E422D2"/>
    <w:rsid w:val="00E44284"/>
    <w:rsid w:val="00E453D2"/>
    <w:rsid w:val="00E51F7F"/>
    <w:rsid w:val="00E53838"/>
    <w:rsid w:val="00E55564"/>
    <w:rsid w:val="00E63E85"/>
    <w:rsid w:val="00E64301"/>
    <w:rsid w:val="00E67555"/>
    <w:rsid w:val="00E6764D"/>
    <w:rsid w:val="00E707C9"/>
    <w:rsid w:val="00E70F5C"/>
    <w:rsid w:val="00E72506"/>
    <w:rsid w:val="00E77E43"/>
    <w:rsid w:val="00E871D2"/>
    <w:rsid w:val="00E87F8B"/>
    <w:rsid w:val="00E91E9D"/>
    <w:rsid w:val="00E91FE6"/>
    <w:rsid w:val="00E93C00"/>
    <w:rsid w:val="00E9420A"/>
    <w:rsid w:val="00E9453B"/>
    <w:rsid w:val="00E945E9"/>
    <w:rsid w:val="00EA0379"/>
    <w:rsid w:val="00EA3127"/>
    <w:rsid w:val="00EA338F"/>
    <w:rsid w:val="00EA45D2"/>
    <w:rsid w:val="00EA695C"/>
    <w:rsid w:val="00EB0C4A"/>
    <w:rsid w:val="00EB4A89"/>
    <w:rsid w:val="00EB72A6"/>
    <w:rsid w:val="00EC0F3C"/>
    <w:rsid w:val="00EC1EB9"/>
    <w:rsid w:val="00EC1EF0"/>
    <w:rsid w:val="00EC2F13"/>
    <w:rsid w:val="00EC54DE"/>
    <w:rsid w:val="00EC7751"/>
    <w:rsid w:val="00ED2F42"/>
    <w:rsid w:val="00ED38AC"/>
    <w:rsid w:val="00ED3AE6"/>
    <w:rsid w:val="00ED5DFD"/>
    <w:rsid w:val="00EE14E3"/>
    <w:rsid w:val="00EE2898"/>
    <w:rsid w:val="00EE2A49"/>
    <w:rsid w:val="00EE3A56"/>
    <w:rsid w:val="00EF3111"/>
    <w:rsid w:val="00F02870"/>
    <w:rsid w:val="00F10DC5"/>
    <w:rsid w:val="00F12445"/>
    <w:rsid w:val="00F12869"/>
    <w:rsid w:val="00F129DB"/>
    <w:rsid w:val="00F145FF"/>
    <w:rsid w:val="00F17305"/>
    <w:rsid w:val="00F21EE9"/>
    <w:rsid w:val="00F224E5"/>
    <w:rsid w:val="00F2353D"/>
    <w:rsid w:val="00F2625F"/>
    <w:rsid w:val="00F26CD0"/>
    <w:rsid w:val="00F304B7"/>
    <w:rsid w:val="00F30DA9"/>
    <w:rsid w:val="00F30DB6"/>
    <w:rsid w:val="00F33E41"/>
    <w:rsid w:val="00F35FAE"/>
    <w:rsid w:val="00F37DD5"/>
    <w:rsid w:val="00F45FD8"/>
    <w:rsid w:val="00F51174"/>
    <w:rsid w:val="00F51F75"/>
    <w:rsid w:val="00F52BB3"/>
    <w:rsid w:val="00F55FE1"/>
    <w:rsid w:val="00F56745"/>
    <w:rsid w:val="00F60290"/>
    <w:rsid w:val="00F60AFC"/>
    <w:rsid w:val="00F62118"/>
    <w:rsid w:val="00F67430"/>
    <w:rsid w:val="00F70A45"/>
    <w:rsid w:val="00F70DD1"/>
    <w:rsid w:val="00F7145F"/>
    <w:rsid w:val="00F716AB"/>
    <w:rsid w:val="00F720D9"/>
    <w:rsid w:val="00F7336B"/>
    <w:rsid w:val="00F7351C"/>
    <w:rsid w:val="00F74687"/>
    <w:rsid w:val="00F74F00"/>
    <w:rsid w:val="00F7550F"/>
    <w:rsid w:val="00F75788"/>
    <w:rsid w:val="00F77436"/>
    <w:rsid w:val="00F77ADD"/>
    <w:rsid w:val="00F81D25"/>
    <w:rsid w:val="00F824D4"/>
    <w:rsid w:val="00F82F76"/>
    <w:rsid w:val="00F83743"/>
    <w:rsid w:val="00F8382D"/>
    <w:rsid w:val="00F968DA"/>
    <w:rsid w:val="00FA15F1"/>
    <w:rsid w:val="00FA352B"/>
    <w:rsid w:val="00FA374A"/>
    <w:rsid w:val="00FA4DC6"/>
    <w:rsid w:val="00FA713C"/>
    <w:rsid w:val="00FB00C7"/>
    <w:rsid w:val="00FB08BE"/>
    <w:rsid w:val="00FB0B59"/>
    <w:rsid w:val="00FB0D31"/>
    <w:rsid w:val="00FB49ED"/>
    <w:rsid w:val="00FB53DF"/>
    <w:rsid w:val="00FB7C65"/>
    <w:rsid w:val="00FC1C9D"/>
    <w:rsid w:val="00FC1DDF"/>
    <w:rsid w:val="00FC2882"/>
    <w:rsid w:val="00FC473A"/>
    <w:rsid w:val="00FC630A"/>
    <w:rsid w:val="00FC6B0F"/>
    <w:rsid w:val="00FD0BBC"/>
    <w:rsid w:val="00FD2724"/>
    <w:rsid w:val="00FD3619"/>
    <w:rsid w:val="00FD36FA"/>
    <w:rsid w:val="00FD459A"/>
    <w:rsid w:val="00FD5415"/>
    <w:rsid w:val="00FD71C6"/>
    <w:rsid w:val="00FE0AB7"/>
    <w:rsid w:val="00FE0D4A"/>
    <w:rsid w:val="00FE1646"/>
    <w:rsid w:val="00FE173B"/>
    <w:rsid w:val="00FE225A"/>
    <w:rsid w:val="00FE24DB"/>
    <w:rsid w:val="00FE389F"/>
    <w:rsid w:val="00FE5A5F"/>
    <w:rsid w:val="00FF01CA"/>
    <w:rsid w:val="00FF05FA"/>
    <w:rsid w:val="00FF0757"/>
    <w:rsid w:val="00FF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1E8F"/>
  <w15:docId w15:val="{FD4134CB-AAF3-48AC-BAC2-605CFC87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10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10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10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D10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3D10A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D10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10A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10A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10A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0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10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10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3D10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3D10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D10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10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10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10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10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0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0A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0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D10A2"/>
    <w:pPr>
      <w:spacing w:before="160"/>
      <w:jc w:val="center"/>
    </w:pPr>
    <w:rPr>
      <w:i/>
      <w:iCs/>
      <w:color w:val="404040" w:themeColor="text1" w:themeTint="BF"/>
    </w:rPr>
  </w:style>
  <w:style w:type="character" w:customStyle="1" w:styleId="QuoteChar">
    <w:name w:val="Quote Char"/>
    <w:basedOn w:val="DefaultParagraphFont"/>
    <w:link w:val="Quote"/>
    <w:uiPriority w:val="29"/>
    <w:rsid w:val="003D10A2"/>
    <w:rPr>
      <w:i/>
      <w:iCs/>
      <w:color w:val="404040" w:themeColor="text1" w:themeTint="BF"/>
    </w:rPr>
  </w:style>
  <w:style w:type="paragraph" w:styleId="ListParagraph">
    <w:name w:val="List Paragraph"/>
    <w:basedOn w:val="Normal"/>
    <w:link w:val="ListParagraphChar"/>
    <w:uiPriority w:val="34"/>
    <w:qFormat/>
    <w:rsid w:val="003D10A2"/>
    <w:pPr>
      <w:ind w:left="720"/>
      <w:contextualSpacing/>
    </w:pPr>
  </w:style>
  <w:style w:type="character" w:styleId="IntenseEmphasis">
    <w:name w:val="Intense Emphasis"/>
    <w:basedOn w:val="DefaultParagraphFont"/>
    <w:uiPriority w:val="21"/>
    <w:qFormat/>
    <w:rsid w:val="003D10A2"/>
    <w:rPr>
      <w:i/>
      <w:iCs/>
      <w:color w:val="0F4761" w:themeColor="accent1" w:themeShade="BF"/>
    </w:rPr>
  </w:style>
  <w:style w:type="paragraph" w:styleId="IntenseQuote">
    <w:name w:val="Intense Quote"/>
    <w:basedOn w:val="Normal"/>
    <w:next w:val="Normal"/>
    <w:link w:val="IntenseQuoteChar"/>
    <w:uiPriority w:val="30"/>
    <w:qFormat/>
    <w:rsid w:val="003D1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0A2"/>
    <w:rPr>
      <w:i/>
      <w:iCs/>
      <w:color w:val="0F4761" w:themeColor="accent1" w:themeShade="BF"/>
    </w:rPr>
  </w:style>
  <w:style w:type="character" w:styleId="IntenseReference">
    <w:name w:val="Intense Reference"/>
    <w:basedOn w:val="DefaultParagraphFont"/>
    <w:uiPriority w:val="32"/>
    <w:qFormat/>
    <w:rsid w:val="003D10A2"/>
    <w:rPr>
      <w:b/>
      <w:bCs/>
      <w:smallCaps/>
      <w:color w:val="0F4761" w:themeColor="accent1" w:themeShade="BF"/>
      <w:spacing w:val="5"/>
    </w:rPr>
  </w:style>
  <w:style w:type="paragraph" w:styleId="Footer">
    <w:name w:val="footer"/>
    <w:basedOn w:val="Normal"/>
    <w:link w:val="FooterChar"/>
    <w:uiPriority w:val="99"/>
    <w:unhideWhenUsed/>
    <w:rsid w:val="003D10A2"/>
    <w:pPr>
      <w:tabs>
        <w:tab w:val="center" w:pos="4680"/>
        <w:tab w:val="right" w:pos="9360"/>
      </w:tabs>
      <w:spacing w:after="0" w:line="240" w:lineRule="auto"/>
    </w:pPr>
    <w:rPr>
      <w:kern w:val="0"/>
      <w:sz w:val="28"/>
      <w:szCs w:val="22"/>
      <w14:ligatures w14:val="none"/>
    </w:rPr>
  </w:style>
  <w:style w:type="character" w:customStyle="1" w:styleId="FooterChar">
    <w:name w:val="Footer Char"/>
    <w:basedOn w:val="DefaultParagraphFont"/>
    <w:link w:val="Footer"/>
    <w:uiPriority w:val="99"/>
    <w:rsid w:val="003D10A2"/>
    <w:rPr>
      <w:kern w:val="0"/>
      <w:sz w:val="28"/>
      <w:szCs w:val="22"/>
      <w14:ligatures w14:val="none"/>
    </w:rPr>
  </w:style>
  <w:style w:type="paragraph" w:styleId="Header">
    <w:name w:val="header"/>
    <w:basedOn w:val="Normal"/>
    <w:link w:val="HeaderChar"/>
    <w:uiPriority w:val="99"/>
    <w:unhideWhenUsed/>
    <w:rsid w:val="003D10A2"/>
    <w:pPr>
      <w:tabs>
        <w:tab w:val="center" w:pos="4680"/>
        <w:tab w:val="right" w:pos="9360"/>
      </w:tabs>
      <w:spacing w:after="0" w:line="240" w:lineRule="auto"/>
    </w:pPr>
    <w:rPr>
      <w:kern w:val="0"/>
      <w:sz w:val="28"/>
      <w:szCs w:val="22"/>
      <w14:ligatures w14:val="none"/>
    </w:rPr>
  </w:style>
  <w:style w:type="character" w:customStyle="1" w:styleId="HeaderChar">
    <w:name w:val="Header Char"/>
    <w:basedOn w:val="DefaultParagraphFont"/>
    <w:link w:val="Header"/>
    <w:uiPriority w:val="99"/>
    <w:rsid w:val="003D10A2"/>
    <w:rPr>
      <w:kern w:val="0"/>
      <w:sz w:val="28"/>
      <w:szCs w:val="22"/>
      <w14:ligatures w14:val="none"/>
    </w:rPr>
  </w:style>
  <w:style w:type="character" w:styleId="PageNumber">
    <w:name w:val="page number"/>
    <w:basedOn w:val="DefaultParagraphFont"/>
    <w:rsid w:val="003D10A2"/>
  </w:style>
  <w:style w:type="paragraph" w:styleId="NormalWeb">
    <w:name w:val="Normal (Web)"/>
    <w:basedOn w:val="Normal"/>
    <w:uiPriority w:val="99"/>
    <w:unhideWhenUsed/>
    <w:rsid w:val="004B7F78"/>
    <w:pPr>
      <w:spacing w:before="100" w:beforeAutospacing="1" w:after="100" w:afterAutospacing="1" w:line="240" w:lineRule="auto"/>
    </w:pPr>
    <w:rPr>
      <w:rFonts w:eastAsia="Times New Roman" w:cs="Times New Roman"/>
      <w:kern w:val="0"/>
      <w14:ligatures w14:val="none"/>
    </w:rPr>
  </w:style>
  <w:style w:type="paragraph" w:styleId="BalloonText">
    <w:name w:val="Balloon Text"/>
    <w:basedOn w:val="Normal"/>
    <w:link w:val="BalloonTextChar"/>
    <w:uiPriority w:val="99"/>
    <w:semiHidden/>
    <w:unhideWhenUsed/>
    <w:rsid w:val="00BC1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D0E"/>
    <w:rPr>
      <w:rFonts w:ascii="Tahoma" w:hAnsi="Tahoma" w:cs="Tahoma"/>
      <w:sz w:val="16"/>
      <w:szCs w:val="16"/>
    </w:rPr>
  </w:style>
  <w:style w:type="paragraph" w:styleId="FootnoteText">
    <w:name w:val="footnote text"/>
    <w:basedOn w:val="Normal"/>
    <w:link w:val="FootnoteTextChar"/>
    <w:uiPriority w:val="99"/>
    <w:semiHidden/>
    <w:unhideWhenUsed/>
    <w:rsid w:val="00BC1D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1D0E"/>
    <w:rPr>
      <w:sz w:val="20"/>
      <w:szCs w:val="20"/>
    </w:rPr>
  </w:style>
  <w:style w:type="character" w:styleId="FootnoteReference">
    <w:name w:val="footnote reference"/>
    <w:aliases w:val="Footnote text,Ref,de nota al pie,Footnote,ftref,BearingPoint,16 Point,Superscript 6 Point,fr,Footnote Text1,f,(NECG) Footnote Reference,BVI fnr,footnote ref, BVI fnr,Footnote + Arial,10 pt,Black,Footnote Text11,R"/>
    <w:basedOn w:val="DefaultParagraphFont"/>
    <w:link w:val="CarattereCarattereCharCharCharCharCharCharZchn"/>
    <w:uiPriority w:val="99"/>
    <w:unhideWhenUsed/>
    <w:qFormat/>
    <w:rsid w:val="00BC1D0E"/>
    <w:rPr>
      <w:vertAlign w:val="superscript"/>
    </w:rPr>
  </w:style>
  <w:style w:type="paragraph" w:styleId="Revision">
    <w:name w:val="Revision"/>
    <w:hidden/>
    <w:uiPriority w:val="99"/>
    <w:semiHidden/>
    <w:rsid w:val="007B13B9"/>
    <w:pPr>
      <w:spacing w:after="0" w:line="240" w:lineRule="auto"/>
    </w:p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553ADB"/>
    <w:pPr>
      <w:spacing w:line="240" w:lineRule="exact"/>
    </w:pPr>
    <w:rPr>
      <w:vertAlign w:val="superscript"/>
    </w:rPr>
  </w:style>
  <w:style w:type="character" w:customStyle="1" w:styleId="fontstyle01">
    <w:name w:val="fontstyle01"/>
    <w:rsid w:val="00553ADB"/>
    <w:rPr>
      <w:rFonts w:ascii="TimesNewRomanPSMT" w:hAnsi="TimesNewRomanPSMT" w:hint="default"/>
      <w:b w:val="0"/>
      <w:bCs w:val="0"/>
      <w:i w:val="0"/>
      <w:iCs w:val="0"/>
      <w:color w:val="000000"/>
      <w:sz w:val="28"/>
      <w:szCs w:val="28"/>
    </w:rPr>
  </w:style>
  <w:style w:type="table" w:styleId="TableGrid">
    <w:name w:val="Table Grid"/>
    <w:basedOn w:val="TableNormal"/>
    <w:uiPriority w:val="39"/>
    <w:rsid w:val="00575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ch1Char">
    <w:name w:val="Gach 1 Char"/>
    <w:basedOn w:val="DefaultParagraphFont"/>
    <w:link w:val="Gach1"/>
    <w:qFormat/>
    <w:rsid w:val="001139F6"/>
    <w:rPr>
      <w:sz w:val="28"/>
      <w:szCs w:val="28"/>
      <w:lang w:val="sv-SE" w:eastAsia="x-none"/>
    </w:rPr>
  </w:style>
  <w:style w:type="paragraph" w:customStyle="1" w:styleId="Gach1">
    <w:name w:val="Gach 1"/>
    <w:basedOn w:val="ListParagraph"/>
    <w:link w:val="Gach1Char"/>
    <w:autoRedefine/>
    <w:qFormat/>
    <w:rsid w:val="001139F6"/>
    <w:pPr>
      <w:suppressAutoHyphens/>
      <w:spacing w:after="0" w:line="360" w:lineRule="exact"/>
      <w:ind w:left="0" w:firstLine="567"/>
      <w:contextualSpacing w:val="0"/>
      <w:jc w:val="both"/>
    </w:pPr>
    <w:rPr>
      <w:sz w:val="28"/>
      <w:szCs w:val="28"/>
      <w:lang w:val="sv-SE" w:eastAsia="x-none"/>
    </w:rPr>
  </w:style>
  <w:style w:type="character" w:customStyle="1" w:styleId="ListParagraphChar">
    <w:name w:val="List Paragraph Char"/>
    <w:basedOn w:val="DefaultParagraphFont"/>
    <w:link w:val="ListParagraph"/>
    <w:uiPriority w:val="34"/>
    <w:rsid w:val="00A67139"/>
  </w:style>
  <w:style w:type="numbering" w:customStyle="1" w:styleId="NoList1">
    <w:name w:val="No List1"/>
    <w:next w:val="NoList"/>
    <w:uiPriority w:val="99"/>
    <w:semiHidden/>
    <w:unhideWhenUsed/>
    <w:rsid w:val="007776FC"/>
  </w:style>
  <w:style w:type="paragraph" w:customStyle="1" w:styleId="msonormal0">
    <w:name w:val="msonormal"/>
    <w:basedOn w:val="Normal"/>
    <w:rsid w:val="007776FC"/>
    <w:pPr>
      <w:spacing w:before="100" w:beforeAutospacing="1" w:after="100" w:afterAutospacing="1" w:line="240" w:lineRule="auto"/>
    </w:pPr>
    <w:rPr>
      <w:rFonts w:eastAsia="Times New Roman" w:cs="Times New Roman"/>
      <w:kern w:val="0"/>
      <w14:ligatures w14:val="none"/>
    </w:rPr>
  </w:style>
  <w:style w:type="paragraph" w:customStyle="1" w:styleId="Gach2">
    <w:name w:val="Gach 2"/>
    <w:basedOn w:val="Gach1"/>
    <w:link w:val="Gach2Char"/>
    <w:qFormat/>
    <w:rsid w:val="007776FC"/>
    <w:pPr>
      <w:tabs>
        <w:tab w:val="left" w:pos="993"/>
      </w:tabs>
      <w:suppressAutoHyphens w:val="0"/>
      <w:spacing w:before="120" w:after="120" w:line="360" w:lineRule="atLeast"/>
      <w:ind w:firstLine="709"/>
    </w:pPr>
    <w:rPr>
      <w:spacing w:val="-2"/>
      <w:kern w:val="0"/>
      <w14:ligatures w14:val="none"/>
    </w:rPr>
  </w:style>
  <w:style w:type="character" w:customStyle="1" w:styleId="Gach2Char">
    <w:name w:val="Gach 2 Char"/>
    <w:basedOn w:val="Gach1Char"/>
    <w:link w:val="Gach2"/>
    <w:rsid w:val="007776FC"/>
    <w:rPr>
      <w:spacing w:val="-2"/>
      <w:kern w:val="0"/>
      <w:sz w:val="28"/>
      <w:szCs w:val="28"/>
      <w:lang w:val="sv-SE" w:eastAsia="x-none"/>
      <w14:ligatures w14:val="none"/>
    </w:rPr>
  </w:style>
  <w:style w:type="character" w:styleId="CommentReference">
    <w:name w:val="annotation reference"/>
    <w:basedOn w:val="DefaultParagraphFont"/>
    <w:uiPriority w:val="99"/>
    <w:semiHidden/>
    <w:unhideWhenUsed/>
    <w:rsid w:val="007776FC"/>
    <w:rPr>
      <w:sz w:val="16"/>
      <w:szCs w:val="16"/>
    </w:rPr>
  </w:style>
  <w:style w:type="paragraph" w:styleId="CommentText">
    <w:name w:val="annotation text"/>
    <w:basedOn w:val="Normal"/>
    <w:link w:val="CommentTextChar"/>
    <w:uiPriority w:val="99"/>
    <w:unhideWhenUsed/>
    <w:rsid w:val="007776FC"/>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776F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776FC"/>
    <w:rPr>
      <w:b/>
      <w:bCs/>
    </w:rPr>
  </w:style>
  <w:style w:type="character" w:customStyle="1" w:styleId="CommentSubjectChar">
    <w:name w:val="Comment Subject Char"/>
    <w:basedOn w:val="CommentTextChar"/>
    <w:link w:val="CommentSubject"/>
    <w:uiPriority w:val="99"/>
    <w:semiHidden/>
    <w:rsid w:val="007776FC"/>
    <w:rPr>
      <w:b/>
      <w:bCs/>
      <w:kern w:val="0"/>
      <w:sz w:val="20"/>
      <w:szCs w:val="20"/>
      <w14:ligatures w14:val="none"/>
    </w:rPr>
  </w:style>
  <w:style w:type="character" w:styleId="Hyperlink">
    <w:name w:val="Hyperlink"/>
    <w:basedOn w:val="DefaultParagraphFont"/>
    <w:uiPriority w:val="99"/>
    <w:unhideWhenUsed/>
    <w:rsid w:val="007776F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209">
      <w:bodyDiv w:val="1"/>
      <w:marLeft w:val="0"/>
      <w:marRight w:val="0"/>
      <w:marTop w:val="0"/>
      <w:marBottom w:val="0"/>
      <w:divBdr>
        <w:top w:val="none" w:sz="0" w:space="0" w:color="auto"/>
        <w:left w:val="none" w:sz="0" w:space="0" w:color="auto"/>
        <w:bottom w:val="none" w:sz="0" w:space="0" w:color="auto"/>
        <w:right w:val="none" w:sz="0" w:space="0" w:color="auto"/>
      </w:divBdr>
    </w:div>
    <w:div w:id="181745162">
      <w:bodyDiv w:val="1"/>
      <w:marLeft w:val="0"/>
      <w:marRight w:val="0"/>
      <w:marTop w:val="0"/>
      <w:marBottom w:val="0"/>
      <w:divBdr>
        <w:top w:val="none" w:sz="0" w:space="0" w:color="auto"/>
        <w:left w:val="none" w:sz="0" w:space="0" w:color="auto"/>
        <w:bottom w:val="none" w:sz="0" w:space="0" w:color="auto"/>
        <w:right w:val="none" w:sz="0" w:space="0" w:color="auto"/>
      </w:divBdr>
    </w:div>
    <w:div w:id="246500825">
      <w:bodyDiv w:val="1"/>
      <w:marLeft w:val="0"/>
      <w:marRight w:val="0"/>
      <w:marTop w:val="0"/>
      <w:marBottom w:val="0"/>
      <w:divBdr>
        <w:top w:val="none" w:sz="0" w:space="0" w:color="auto"/>
        <w:left w:val="none" w:sz="0" w:space="0" w:color="auto"/>
        <w:bottom w:val="none" w:sz="0" w:space="0" w:color="auto"/>
        <w:right w:val="none" w:sz="0" w:space="0" w:color="auto"/>
      </w:divBdr>
    </w:div>
    <w:div w:id="546650933">
      <w:bodyDiv w:val="1"/>
      <w:marLeft w:val="0"/>
      <w:marRight w:val="0"/>
      <w:marTop w:val="0"/>
      <w:marBottom w:val="0"/>
      <w:divBdr>
        <w:top w:val="none" w:sz="0" w:space="0" w:color="auto"/>
        <w:left w:val="none" w:sz="0" w:space="0" w:color="auto"/>
        <w:bottom w:val="none" w:sz="0" w:space="0" w:color="auto"/>
        <w:right w:val="none" w:sz="0" w:space="0" w:color="auto"/>
      </w:divBdr>
    </w:div>
    <w:div w:id="644312290">
      <w:bodyDiv w:val="1"/>
      <w:marLeft w:val="0"/>
      <w:marRight w:val="0"/>
      <w:marTop w:val="0"/>
      <w:marBottom w:val="0"/>
      <w:divBdr>
        <w:top w:val="none" w:sz="0" w:space="0" w:color="auto"/>
        <w:left w:val="none" w:sz="0" w:space="0" w:color="auto"/>
        <w:bottom w:val="none" w:sz="0" w:space="0" w:color="auto"/>
        <w:right w:val="none" w:sz="0" w:space="0" w:color="auto"/>
      </w:divBdr>
    </w:div>
    <w:div w:id="701904659">
      <w:bodyDiv w:val="1"/>
      <w:marLeft w:val="0"/>
      <w:marRight w:val="0"/>
      <w:marTop w:val="0"/>
      <w:marBottom w:val="0"/>
      <w:divBdr>
        <w:top w:val="none" w:sz="0" w:space="0" w:color="auto"/>
        <w:left w:val="none" w:sz="0" w:space="0" w:color="auto"/>
        <w:bottom w:val="none" w:sz="0" w:space="0" w:color="auto"/>
        <w:right w:val="none" w:sz="0" w:space="0" w:color="auto"/>
      </w:divBdr>
    </w:div>
    <w:div w:id="821852999">
      <w:bodyDiv w:val="1"/>
      <w:marLeft w:val="0"/>
      <w:marRight w:val="0"/>
      <w:marTop w:val="0"/>
      <w:marBottom w:val="0"/>
      <w:divBdr>
        <w:top w:val="none" w:sz="0" w:space="0" w:color="auto"/>
        <w:left w:val="none" w:sz="0" w:space="0" w:color="auto"/>
        <w:bottom w:val="none" w:sz="0" w:space="0" w:color="auto"/>
        <w:right w:val="none" w:sz="0" w:space="0" w:color="auto"/>
      </w:divBdr>
    </w:div>
    <w:div w:id="1019891961">
      <w:bodyDiv w:val="1"/>
      <w:marLeft w:val="0"/>
      <w:marRight w:val="0"/>
      <w:marTop w:val="0"/>
      <w:marBottom w:val="0"/>
      <w:divBdr>
        <w:top w:val="none" w:sz="0" w:space="0" w:color="auto"/>
        <w:left w:val="none" w:sz="0" w:space="0" w:color="auto"/>
        <w:bottom w:val="none" w:sz="0" w:space="0" w:color="auto"/>
        <w:right w:val="none" w:sz="0" w:space="0" w:color="auto"/>
      </w:divBdr>
    </w:div>
    <w:div w:id="1129586084">
      <w:bodyDiv w:val="1"/>
      <w:marLeft w:val="0"/>
      <w:marRight w:val="0"/>
      <w:marTop w:val="0"/>
      <w:marBottom w:val="0"/>
      <w:divBdr>
        <w:top w:val="none" w:sz="0" w:space="0" w:color="auto"/>
        <w:left w:val="none" w:sz="0" w:space="0" w:color="auto"/>
        <w:bottom w:val="none" w:sz="0" w:space="0" w:color="auto"/>
        <w:right w:val="none" w:sz="0" w:space="0" w:color="auto"/>
      </w:divBdr>
    </w:div>
    <w:div w:id="1228614765">
      <w:bodyDiv w:val="1"/>
      <w:marLeft w:val="0"/>
      <w:marRight w:val="0"/>
      <w:marTop w:val="0"/>
      <w:marBottom w:val="0"/>
      <w:divBdr>
        <w:top w:val="none" w:sz="0" w:space="0" w:color="auto"/>
        <w:left w:val="none" w:sz="0" w:space="0" w:color="auto"/>
        <w:bottom w:val="none" w:sz="0" w:space="0" w:color="auto"/>
        <w:right w:val="none" w:sz="0" w:space="0" w:color="auto"/>
      </w:divBdr>
    </w:div>
    <w:div w:id="1346175844">
      <w:bodyDiv w:val="1"/>
      <w:marLeft w:val="0"/>
      <w:marRight w:val="0"/>
      <w:marTop w:val="0"/>
      <w:marBottom w:val="0"/>
      <w:divBdr>
        <w:top w:val="none" w:sz="0" w:space="0" w:color="auto"/>
        <w:left w:val="none" w:sz="0" w:space="0" w:color="auto"/>
        <w:bottom w:val="none" w:sz="0" w:space="0" w:color="auto"/>
        <w:right w:val="none" w:sz="0" w:space="0" w:color="auto"/>
      </w:divBdr>
    </w:div>
    <w:div w:id="2080594312">
      <w:bodyDiv w:val="1"/>
      <w:marLeft w:val="0"/>
      <w:marRight w:val="0"/>
      <w:marTop w:val="0"/>
      <w:marBottom w:val="0"/>
      <w:divBdr>
        <w:top w:val="none" w:sz="0" w:space="0" w:color="auto"/>
        <w:left w:val="none" w:sz="0" w:space="0" w:color="auto"/>
        <w:bottom w:val="none" w:sz="0" w:space="0" w:color="auto"/>
        <w:right w:val="none" w:sz="0" w:space="0" w:color="auto"/>
      </w:divBdr>
    </w:div>
    <w:div w:id="211937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B988F-E641-4D5C-8F37-E264947B1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3496</Words>
  <Characters>19933</Characters>
  <Application>Microsoft Office Word</Application>
  <DocSecurity>0</DocSecurity>
  <Lines>166</Lines>
  <Paragraphs>46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23383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MTMQ</cp:lastModifiedBy>
  <cp:revision>10</cp:revision>
  <cp:lastPrinted>2026-08-21T03:26:00Z</cp:lastPrinted>
  <dcterms:created xsi:type="dcterms:W3CDTF">2026-08-21T03:45:00Z</dcterms:created>
  <dcterms:modified xsi:type="dcterms:W3CDTF">2026-08-21T09:02:00Z</dcterms:modified>
</cp:coreProperties>
</file>